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01E500C3"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3630F0">
        <w:rPr>
          <w:rFonts w:ascii="Arial" w:hAnsi="Arial" w:cs="Arial"/>
          <w:b/>
          <w:bCs/>
          <w:snapToGrid w:val="0"/>
          <w:sz w:val="24"/>
          <w:lang w:val="en-GB"/>
        </w:rPr>
        <w:t>4</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912DA8" w:rsidRPr="00912DA8">
        <w:rPr>
          <w:rFonts w:ascii="Arial" w:hAnsi="Arial" w:cs="Arial"/>
          <w:b/>
          <w:bCs/>
          <w:snapToGrid w:val="0"/>
          <w:sz w:val="24"/>
          <w:lang w:val="en-GB"/>
        </w:rPr>
        <w:t>2100704</w:t>
      </w:r>
    </w:p>
    <w:p w14:paraId="35E93599" w14:textId="4C926481"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3630F0">
        <w:rPr>
          <w:rFonts w:ascii="Arial" w:hAnsi="Arial" w:cs="Arial"/>
          <w:b/>
          <w:bCs/>
          <w:snapToGrid w:val="0"/>
          <w:sz w:val="24"/>
          <w:lang w:val="en-GB"/>
        </w:rPr>
        <w:t>January</w:t>
      </w:r>
      <w:r>
        <w:rPr>
          <w:rFonts w:ascii="Arial" w:hAnsi="Arial" w:cs="Arial"/>
          <w:b/>
          <w:bCs/>
          <w:snapToGrid w:val="0"/>
          <w:sz w:val="24"/>
          <w:lang w:val="en-GB"/>
        </w:rPr>
        <w:t xml:space="preserve"> </w:t>
      </w:r>
      <w:r w:rsidR="003630F0">
        <w:rPr>
          <w:rFonts w:ascii="Arial" w:hAnsi="Arial" w:cs="Arial"/>
          <w:b/>
          <w:bCs/>
          <w:snapToGrid w:val="0"/>
          <w:sz w:val="24"/>
          <w:lang w:val="en-GB"/>
        </w:rPr>
        <w:t>25</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sidR="003630F0">
        <w:rPr>
          <w:rFonts w:ascii="Arial" w:eastAsia="MS Mincho" w:hAnsi="Arial" w:cs="Arial"/>
          <w:b/>
          <w:bCs/>
          <w:sz w:val="24"/>
          <w:lang w:val="en-GB" w:eastAsia="ja-JP"/>
        </w:rPr>
        <w:t>February</w:t>
      </w:r>
      <w:r w:rsidR="002E5138">
        <w:rPr>
          <w:rFonts w:ascii="Arial" w:eastAsia="MS Mincho" w:hAnsi="Arial" w:cs="Arial"/>
          <w:b/>
          <w:bCs/>
          <w:sz w:val="24"/>
          <w:lang w:val="en-GB" w:eastAsia="ja-JP"/>
        </w:rPr>
        <w:t xml:space="preserve"> </w:t>
      </w:r>
      <w:r w:rsidR="003630F0">
        <w:rPr>
          <w:rFonts w:ascii="Arial" w:eastAsia="MS Mincho" w:hAnsi="Arial" w:cs="Arial"/>
          <w:b/>
          <w:bCs/>
          <w:sz w:val="24"/>
          <w:lang w:val="en-GB" w:eastAsia="ja-JP"/>
        </w:rPr>
        <w:t>5</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3630F0">
        <w:rPr>
          <w:rFonts w:ascii="Arial" w:eastAsia="MS Mincho" w:hAnsi="Arial" w:cs="Arial"/>
          <w:b/>
          <w:bCs/>
          <w:sz w:val="24"/>
          <w:lang w:val="en-GB" w:eastAsia="ja-JP"/>
        </w:rPr>
        <w:t>1</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C06FA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FE26A9" w:rsidRPr="00FE26A9">
        <w:rPr>
          <w:spacing w:val="-6"/>
          <w:sz w:val="24"/>
          <w:szCs w:val="24"/>
        </w:rPr>
        <w:t>Discussions on UL time and frequency synchronization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AAF60F1" w14:textId="20895A32" w:rsidR="00437EF9" w:rsidRPr="00F61E17" w:rsidRDefault="009C1846" w:rsidP="00F61E17">
      <w:pPr>
        <w:pStyle w:val="LGTdoc1"/>
        <w:snapToGrid/>
        <w:spacing w:beforeLines="0" w:before="100" w:beforeAutospacing="1" w:line="360" w:lineRule="auto"/>
        <w:ind w:firstLineChars="150" w:firstLine="330"/>
        <w:contextualSpacing/>
        <w:rPr>
          <w:b w:val="0"/>
          <w:sz w:val="22"/>
          <w:lang w:val="en-US"/>
        </w:rPr>
      </w:pPr>
      <w:r w:rsidRPr="00F61E17">
        <w:rPr>
          <w:rFonts w:hint="eastAsia"/>
          <w:b w:val="0"/>
          <w:sz w:val="22"/>
          <w:lang w:val="en-US"/>
        </w:rPr>
        <w:t xml:space="preserve">In </w:t>
      </w:r>
      <w:r w:rsidR="00854580" w:rsidRPr="00F61E17">
        <w:rPr>
          <w:b w:val="0"/>
          <w:sz w:val="22"/>
          <w:lang w:val="en-US"/>
        </w:rPr>
        <w:t xml:space="preserve">the </w:t>
      </w:r>
      <w:r w:rsidR="00AF44A1">
        <w:rPr>
          <w:b w:val="0"/>
          <w:sz w:val="22"/>
          <w:lang w:val="en-US"/>
        </w:rPr>
        <w:t>RAN1 #10</w:t>
      </w:r>
      <w:r w:rsidR="00344457">
        <w:rPr>
          <w:b w:val="0"/>
          <w:sz w:val="22"/>
          <w:lang w:val="en-US"/>
        </w:rPr>
        <w:t>3</w:t>
      </w:r>
      <w:r w:rsidR="00AF44A1">
        <w:rPr>
          <w:b w:val="0"/>
          <w:sz w:val="22"/>
          <w:lang w:val="en-US"/>
        </w:rPr>
        <w:t>-e meeting</w:t>
      </w:r>
      <w:r w:rsidR="00854580" w:rsidRPr="00F61E17">
        <w:rPr>
          <w:b w:val="0"/>
          <w:sz w:val="22"/>
          <w:lang w:val="en-US"/>
        </w:rPr>
        <w:t xml:space="preserve"> [1]</w:t>
      </w:r>
      <w:r w:rsidRPr="00F61E17">
        <w:rPr>
          <w:rFonts w:hint="eastAsia"/>
          <w:b w:val="0"/>
          <w:sz w:val="22"/>
          <w:lang w:val="en-US"/>
        </w:rPr>
        <w:t xml:space="preserve">, </w:t>
      </w:r>
      <w:r w:rsidR="00437EF9" w:rsidRPr="00F61E17">
        <w:rPr>
          <w:b w:val="0"/>
          <w:sz w:val="22"/>
          <w:lang w:val="en-US"/>
        </w:rPr>
        <w:t xml:space="preserve">the following </w:t>
      </w:r>
      <w:r w:rsidR="00AF44A1">
        <w:rPr>
          <w:b w:val="0"/>
          <w:sz w:val="22"/>
          <w:lang w:val="en-US"/>
        </w:rPr>
        <w:t>agreements were made for UL time and frequency synchronization</w:t>
      </w:r>
      <w:r w:rsidR="00E44559">
        <w:rPr>
          <w:b w:val="0"/>
          <w:sz w:val="22"/>
          <w:lang w:val="en-US"/>
        </w:rPr>
        <w:t xml:space="preserve"> in NTN</w:t>
      </w:r>
      <w:r w:rsidR="00437EF9" w:rsidRPr="00F61E17">
        <w:rPr>
          <w:b w:val="0"/>
          <w:sz w:val="22"/>
          <w:lang w:val="en-US"/>
        </w:rPr>
        <w:t>.</w:t>
      </w:r>
    </w:p>
    <w:tbl>
      <w:tblPr>
        <w:tblStyle w:val="a7"/>
        <w:tblW w:w="0" w:type="auto"/>
        <w:tblLook w:val="04A0" w:firstRow="1" w:lastRow="0" w:firstColumn="1" w:lastColumn="0" w:noHBand="0" w:noVBand="1"/>
      </w:tblPr>
      <w:tblGrid>
        <w:gridCol w:w="9016"/>
      </w:tblGrid>
      <w:tr w:rsidR="00AF44A1" w14:paraId="0C0C4EA6" w14:textId="77777777" w:rsidTr="00106F7F">
        <w:tc>
          <w:tcPr>
            <w:tcW w:w="9016" w:type="dxa"/>
          </w:tcPr>
          <w:p w14:paraId="279EDED0" w14:textId="77777777" w:rsidR="00344457" w:rsidRPr="00A73A77" w:rsidRDefault="00344457" w:rsidP="00344457">
            <w:pPr>
              <w:widowControl/>
              <w:wordWrap/>
              <w:autoSpaceDE/>
              <w:autoSpaceDN/>
              <w:rPr>
                <w:szCs w:val="24"/>
                <w:lang w:eastAsia="x-none"/>
              </w:rPr>
            </w:pPr>
            <w:r w:rsidRPr="00A73A77">
              <w:rPr>
                <w:szCs w:val="24"/>
                <w:highlight w:val="green"/>
                <w:lang w:eastAsia="x-none"/>
              </w:rPr>
              <w:t>Agreement:</w:t>
            </w:r>
          </w:p>
          <w:p w14:paraId="14D687F7" w14:textId="77777777" w:rsidR="00344457" w:rsidRPr="00A73A77" w:rsidRDefault="00344457" w:rsidP="00344457">
            <w:pPr>
              <w:widowControl/>
              <w:wordWrap/>
              <w:autoSpaceDE/>
              <w:autoSpaceDN/>
              <w:rPr>
                <w:szCs w:val="24"/>
                <w:lang w:eastAsia="x-none"/>
              </w:rPr>
            </w:pPr>
            <w:r w:rsidRPr="00A73A77">
              <w:rPr>
                <w:szCs w:val="24"/>
                <w:lang w:eastAsia="x-none"/>
              </w:rPr>
              <w:t>An NTN UE in RRC_IDLE and RRC_INACTIVE states is required to at least support UE specific TA calculation based at least on its GNSS-acquired position and the serving satellite ephemeris.</w:t>
            </w:r>
          </w:p>
          <w:p w14:paraId="052ABD44" w14:textId="77777777" w:rsidR="00344457" w:rsidRPr="00881C46" w:rsidRDefault="00344457" w:rsidP="00344457">
            <w:pPr>
              <w:widowControl/>
              <w:wordWrap/>
              <w:autoSpaceDE/>
              <w:autoSpaceDN/>
              <w:rPr>
                <w:sz w:val="16"/>
                <w:szCs w:val="24"/>
                <w:lang w:eastAsia="x-none"/>
              </w:rPr>
            </w:pPr>
          </w:p>
          <w:p w14:paraId="53AB8576" w14:textId="77777777" w:rsidR="00344457" w:rsidRPr="00A73A77" w:rsidRDefault="00344457" w:rsidP="00344457">
            <w:pPr>
              <w:widowControl/>
              <w:wordWrap/>
              <w:autoSpaceDE/>
              <w:autoSpaceDN/>
              <w:rPr>
                <w:szCs w:val="24"/>
                <w:lang w:eastAsia="x-none"/>
              </w:rPr>
            </w:pPr>
            <w:r w:rsidRPr="00A73A77">
              <w:rPr>
                <w:szCs w:val="24"/>
                <w:highlight w:val="green"/>
                <w:lang w:eastAsia="x-none"/>
              </w:rPr>
              <w:t>Agreement:</w:t>
            </w:r>
          </w:p>
          <w:p w14:paraId="762BDCB3" w14:textId="77777777" w:rsidR="00344457" w:rsidRDefault="00344457" w:rsidP="00344457">
            <w:pPr>
              <w:widowControl/>
              <w:wordWrap/>
              <w:autoSpaceDE/>
              <w:autoSpaceDN/>
              <w:rPr>
                <w:szCs w:val="24"/>
                <w:lang w:eastAsia="x-none"/>
              </w:rPr>
            </w:pPr>
            <w:r w:rsidRPr="00A73A77">
              <w:rPr>
                <w:szCs w:val="24"/>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354A3C70" w14:textId="77777777" w:rsidR="00344457" w:rsidRPr="00881C46" w:rsidRDefault="00344457" w:rsidP="00344457">
            <w:pPr>
              <w:widowControl/>
              <w:wordWrap/>
              <w:autoSpaceDE/>
              <w:autoSpaceDN/>
              <w:rPr>
                <w:sz w:val="16"/>
                <w:szCs w:val="24"/>
                <w:lang w:eastAsia="x-none"/>
              </w:rPr>
            </w:pPr>
          </w:p>
          <w:p w14:paraId="568D95FC" w14:textId="77777777" w:rsidR="00344457" w:rsidRPr="00A73A77" w:rsidRDefault="00344457" w:rsidP="00344457">
            <w:pPr>
              <w:widowControl/>
              <w:wordWrap/>
              <w:autoSpaceDE/>
              <w:autoSpaceDN/>
              <w:rPr>
                <w:rFonts w:eastAsia="SimSun" w:cs="Times"/>
                <w:color w:val="000000"/>
              </w:rPr>
            </w:pPr>
            <w:r w:rsidRPr="00A73A77">
              <w:rPr>
                <w:rFonts w:eastAsia="SimSun" w:cs="Times"/>
                <w:color w:val="000000"/>
                <w:highlight w:val="green"/>
              </w:rPr>
              <w:t>Agreement:</w:t>
            </w:r>
          </w:p>
          <w:p w14:paraId="10BFD997" w14:textId="77777777" w:rsidR="00344457" w:rsidRPr="00A73A77" w:rsidRDefault="00344457" w:rsidP="00344457">
            <w:pPr>
              <w:widowControl/>
              <w:numPr>
                <w:ilvl w:val="0"/>
                <w:numId w:val="12"/>
              </w:numPr>
              <w:wordWrap/>
              <w:autoSpaceDE/>
              <w:autoSpaceDN/>
              <w:ind w:left="360"/>
              <w:rPr>
                <w:rFonts w:eastAsia="SimSun" w:cs="Times"/>
                <w:color w:val="000000"/>
              </w:rPr>
            </w:pPr>
            <w:r w:rsidRPr="00A73A77">
              <w:rPr>
                <w:rFonts w:eastAsia="SimSun" w:cs="Times"/>
                <w:color w:val="000000"/>
              </w:rPr>
              <w:t xml:space="preserve">In NTN, the network may broadcast </w:t>
            </w:r>
          </w:p>
          <w:p w14:paraId="2B0B1EB1" w14:textId="77777777" w:rsidR="00344457" w:rsidRPr="00A73A77" w:rsidRDefault="00344457" w:rsidP="00344457">
            <w:pPr>
              <w:widowControl/>
              <w:numPr>
                <w:ilvl w:val="0"/>
                <w:numId w:val="13"/>
              </w:numPr>
              <w:tabs>
                <w:tab w:val="num" w:pos="720"/>
              </w:tabs>
              <w:wordWrap/>
              <w:autoSpaceDE/>
              <w:autoSpaceDN/>
              <w:ind w:left="720"/>
              <w:rPr>
                <w:rFonts w:eastAsia="SimSun" w:cs="Times"/>
                <w:color w:val="000000"/>
              </w:rPr>
            </w:pPr>
            <w:r w:rsidRPr="00A73A77">
              <w:rPr>
                <w:rFonts w:eastAsia="SimSun" w:cs="Times"/>
                <w:color w:val="000000"/>
              </w:rPr>
              <w:t xml:space="preserve">A common timing offset value </w:t>
            </w:r>
          </w:p>
          <w:p w14:paraId="64A545EA" w14:textId="77777777" w:rsidR="00344457" w:rsidRPr="00A73A77" w:rsidRDefault="00344457" w:rsidP="00344457">
            <w:pPr>
              <w:widowControl/>
              <w:numPr>
                <w:ilvl w:val="1"/>
                <w:numId w:val="13"/>
              </w:numPr>
              <w:tabs>
                <w:tab w:val="num" w:pos="1440"/>
              </w:tabs>
              <w:wordWrap/>
              <w:autoSpaceDE/>
              <w:autoSpaceDN/>
              <w:ind w:left="1440"/>
              <w:rPr>
                <w:rFonts w:eastAsia="SimSun" w:cs="Times"/>
                <w:color w:val="000000"/>
              </w:rPr>
            </w:pPr>
            <w:r w:rsidRPr="00A73A77">
              <w:rPr>
                <w:rFonts w:eastAsia="SimSun" w:cs="Times"/>
                <w:color w:val="000000"/>
              </w:rPr>
              <w:t>FFS details of the common timing offset</w:t>
            </w:r>
          </w:p>
          <w:p w14:paraId="33780524" w14:textId="77777777" w:rsidR="00344457" w:rsidRPr="00A73A77" w:rsidRDefault="00344457" w:rsidP="00344457">
            <w:pPr>
              <w:widowControl/>
              <w:numPr>
                <w:ilvl w:val="0"/>
                <w:numId w:val="13"/>
              </w:numPr>
              <w:tabs>
                <w:tab w:val="num" w:pos="720"/>
              </w:tabs>
              <w:wordWrap/>
              <w:autoSpaceDE/>
              <w:autoSpaceDN/>
              <w:ind w:left="720"/>
              <w:rPr>
                <w:rFonts w:eastAsia="SimSun" w:cs="Times"/>
                <w:color w:val="000000"/>
              </w:rPr>
            </w:pPr>
            <w:r w:rsidRPr="00A73A77">
              <w:rPr>
                <w:rFonts w:eastAsia="SimSun" w:cs="Times"/>
                <w:color w:val="000000"/>
              </w:rPr>
              <w:t>FFS: A common timing drift rate</w:t>
            </w:r>
          </w:p>
          <w:p w14:paraId="1E69F578" w14:textId="77777777" w:rsidR="00344457" w:rsidRDefault="00344457" w:rsidP="00344457">
            <w:pPr>
              <w:widowControl/>
              <w:numPr>
                <w:ilvl w:val="0"/>
                <w:numId w:val="12"/>
              </w:numPr>
              <w:wordWrap/>
              <w:autoSpaceDE/>
              <w:autoSpaceDN/>
              <w:ind w:left="360"/>
              <w:rPr>
                <w:rFonts w:eastAsia="SimSun" w:cs="Times"/>
                <w:color w:val="000000"/>
              </w:rPr>
            </w:pPr>
            <w:r w:rsidRPr="00A73A77">
              <w:rPr>
                <w:rFonts w:eastAsia="SimSun" w:cs="Times"/>
                <w:color w:val="000000"/>
              </w:rPr>
              <w:t>Before Msg1/MsgA transmission, the NR NTN UE in idle/inactive mode calculates its TA as follows:</w:t>
            </w:r>
          </w:p>
          <w:p w14:paraId="61FAC9B1" w14:textId="4214C71C" w:rsidR="00344457" w:rsidRPr="00344457" w:rsidRDefault="00344457" w:rsidP="00344457">
            <w:pPr>
              <w:widowControl/>
              <w:wordWrap/>
              <w:autoSpaceDE/>
              <w:autoSpaceDN/>
              <w:ind w:left="360"/>
              <w:rPr>
                <w:rFonts w:eastAsia="SimSun" w:cs="Times"/>
                <w:color w:val="000000"/>
              </w:rPr>
            </w:pPr>
            <m:oMathPara>
              <m:oMathParaPr>
                <m:jc m:val="left"/>
              </m:oMathParaPr>
              <m:oMath>
                <m:r>
                  <w:rPr>
                    <w:rFonts w:ascii="Cambria Math" w:eastAsia="Cambria Math" w:hAnsi="Cambria Math" w:cs="Times"/>
                    <w:color w:val="000000"/>
                  </w:rPr>
                  <m:t>TA=(</m:t>
                </m:r>
                <m:sSub>
                  <m:sSubPr>
                    <m:ctrlPr>
                      <w:rPr>
                        <w:rFonts w:ascii="Cambria Math" w:eastAsia="Cambria Math" w:hAnsi="Cambria Math" w:cs="Times"/>
                        <w:i/>
                        <w:color w:val="000000"/>
                      </w:rPr>
                    </m:ctrlPr>
                  </m:sSubPr>
                  <m:e>
                    <m:r>
                      <w:rPr>
                        <w:rFonts w:ascii="Cambria Math" w:eastAsia="Cambria Math" w:hAnsi="Cambria Math" w:cs="Times"/>
                        <w:color w:val="000000"/>
                      </w:rPr>
                      <m:t>N</m:t>
                    </m:r>
                  </m:e>
                  <m:sub>
                    <m:r>
                      <w:rPr>
                        <w:rFonts w:ascii="Cambria Math" w:eastAsia="Cambria Math" w:hAnsi="Cambria Math" w:cs="Times"/>
                        <w:color w:val="000000"/>
                      </w:rPr>
                      <m:t>TA</m:t>
                    </m:r>
                  </m:sub>
                </m:sSub>
                <m:r>
                  <w:rPr>
                    <w:rFonts w:ascii="Cambria Math" w:eastAsia="Cambria Math" w:hAnsi="Cambria Math" w:cs="Times"/>
                    <w:color w:val="000000"/>
                  </w:rPr>
                  <m:t>+</m:t>
                </m:r>
                <m:sSub>
                  <m:sSubPr>
                    <m:ctrlPr>
                      <w:rPr>
                        <w:rFonts w:ascii="Cambria Math" w:eastAsia="Cambria Math" w:hAnsi="Cambria Math" w:cs="Times"/>
                        <w:i/>
                        <w:color w:val="000000"/>
                      </w:rPr>
                    </m:ctrlPr>
                  </m:sSubPr>
                  <m:e>
                    <m:r>
                      <w:rPr>
                        <w:rFonts w:ascii="Cambria Math" w:eastAsia="Cambria Math" w:hAnsi="Cambria Math" w:cs="Times"/>
                        <w:color w:val="000000"/>
                      </w:rPr>
                      <m:t>N</m:t>
                    </m:r>
                  </m:e>
                  <m:sub>
                    <m:r>
                      <w:rPr>
                        <w:rFonts w:ascii="Cambria Math" w:eastAsia="Cambria Math" w:hAnsi="Cambria Math" w:cs="Times"/>
                        <w:color w:val="000000"/>
                      </w:rPr>
                      <m:t>TA,offset</m:t>
                    </m:r>
                  </m:sub>
                </m:sSub>
                <m:r>
                  <w:rPr>
                    <w:rFonts w:ascii="Cambria Math" w:eastAsia="Cambria Math" w:hAnsi="Cambria Math" w:cs="Times"/>
                    <w:color w:val="000000"/>
                  </w:rPr>
                  <m:t>[+X])×</m:t>
                </m:r>
                <m:sSub>
                  <m:sSubPr>
                    <m:ctrlPr>
                      <w:rPr>
                        <w:rFonts w:ascii="Cambria Math" w:eastAsia="Cambria Math" w:hAnsi="Cambria Math" w:cs="Times"/>
                        <w:i/>
                        <w:color w:val="000000"/>
                      </w:rPr>
                    </m:ctrlPr>
                  </m:sSubPr>
                  <m:e>
                    <m:r>
                      <w:rPr>
                        <w:rFonts w:ascii="Cambria Math" w:eastAsia="Cambria Math" w:hAnsi="Cambria Math" w:cs="Times"/>
                        <w:color w:val="000000"/>
                      </w:rPr>
                      <m:t>T</m:t>
                    </m:r>
                  </m:e>
                  <m:sub>
                    <m:r>
                      <w:rPr>
                        <w:rFonts w:ascii="Cambria Math" w:eastAsia="Cambria Math" w:hAnsi="Cambria Math" w:cs="Times"/>
                        <w:color w:val="000000"/>
                      </w:rPr>
                      <m:t>c</m:t>
                    </m:r>
                  </m:sub>
                </m:sSub>
                <m:r>
                  <w:rPr>
                    <w:rFonts w:ascii="Cambria Math" w:eastAsia="Cambria Math" w:hAnsi="Cambria Math" w:cs="Times"/>
                    <w:color w:val="000000"/>
                  </w:rPr>
                  <m:t>[+X]</m:t>
                </m:r>
              </m:oMath>
            </m:oMathPara>
          </w:p>
          <w:p w14:paraId="45543BD4" w14:textId="77777777" w:rsidR="00344457" w:rsidRPr="00A73A77" w:rsidRDefault="00344457" w:rsidP="00344457">
            <w:pPr>
              <w:widowControl/>
              <w:wordWrap/>
              <w:autoSpaceDE/>
              <w:autoSpaceDN/>
              <w:ind w:left="360"/>
              <w:rPr>
                <w:rFonts w:eastAsia="SimSun" w:cs="Times"/>
                <w:color w:val="000000"/>
              </w:rPr>
            </w:pPr>
            <w:r w:rsidRPr="00A73A77">
              <w:rPr>
                <w:rFonts w:eastAsia="SimSun" w:cs="Times"/>
                <w:color w:val="000000"/>
              </w:rPr>
              <w:t>Where:</w:t>
            </w:r>
          </w:p>
          <w:p w14:paraId="322754EA" w14:textId="6D49AE20" w:rsidR="00344457" w:rsidRDefault="00FB5A47" w:rsidP="00344457">
            <w:pPr>
              <w:widowControl/>
              <w:wordWrap/>
              <w:autoSpaceDE/>
              <w:autoSpaceDN/>
              <w:ind w:left="360"/>
              <w:rPr>
                <w:rFonts w:eastAsia="SimSun" w:cs="Times"/>
                <w:color w:val="000000"/>
              </w:rPr>
            </w:pPr>
            <m:oMath>
              <m:sSub>
                <m:sSubPr>
                  <m:ctrlPr>
                    <w:rPr>
                      <w:rFonts w:ascii="Cambria Math" w:eastAsia="Cambria Math" w:hAnsi="Cambria Math" w:cs="Times"/>
                      <w:i/>
                      <w:color w:val="000000"/>
                    </w:rPr>
                  </m:ctrlPr>
                </m:sSubPr>
                <m:e>
                  <m:r>
                    <w:rPr>
                      <w:rFonts w:ascii="Cambria Math" w:eastAsia="Cambria Math" w:hAnsi="Cambria Math" w:cs="Times"/>
                      <w:color w:val="000000"/>
                    </w:rPr>
                    <m:t>N</m:t>
                  </m:r>
                </m:e>
                <m:sub>
                  <m:r>
                    <w:rPr>
                      <w:rFonts w:ascii="Cambria Math" w:eastAsia="Cambria Math" w:hAnsi="Cambria Math" w:cs="Times"/>
                      <w:color w:val="000000"/>
                    </w:rPr>
                    <m:t>TA</m:t>
                  </m:r>
                </m:sub>
              </m:sSub>
            </m:oMath>
            <w:r w:rsidR="00344457">
              <w:rPr>
                <w:rFonts w:eastAsiaTheme="minorEastAsia" w:cs="Times" w:hint="eastAsia"/>
                <w:color w:val="000000"/>
                <w:lang w:eastAsia="ko-KR"/>
              </w:rPr>
              <w:t xml:space="preserve"> </w:t>
            </w:r>
            <w:r w:rsidR="00344457" w:rsidRPr="00A73A77">
              <w:rPr>
                <w:rFonts w:eastAsia="SimSun" w:cs="Times"/>
                <w:color w:val="000000"/>
              </w:rPr>
              <w:t>is derived from the User specific TA self-estimation</w:t>
            </w:r>
          </w:p>
          <w:p w14:paraId="642BA56E" w14:textId="77777777" w:rsidR="00344457" w:rsidRPr="00A73A77" w:rsidRDefault="00344457" w:rsidP="00344457">
            <w:pPr>
              <w:widowControl/>
              <w:wordWrap/>
              <w:autoSpaceDE/>
              <w:autoSpaceDN/>
              <w:ind w:left="360"/>
              <w:rPr>
                <w:rFonts w:eastAsia="SimSun" w:cs="Times"/>
                <w:lang w:eastAsia="zh-CN"/>
              </w:rPr>
            </w:pPr>
            <m:oMath>
              <m:r>
                <w:rPr>
                  <w:rFonts w:ascii="Cambria Math" w:eastAsia="Cambria Math" w:hAnsi="Cambria Math" w:cs="Times"/>
                  <w:color w:val="000000"/>
                </w:rPr>
                <m:t>X</m:t>
              </m:r>
            </m:oMath>
            <w:r w:rsidRPr="00A73A77">
              <w:rPr>
                <w:rFonts w:eastAsia="SimSun" w:cs="Times"/>
                <w:color w:val="000000"/>
              </w:rPr>
              <w:t xml:space="preserve"> is derived at least from the common timing offset value if broadcasted by the network. The granularity of</w:t>
            </w:r>
            <w:r>
              <w:rPr>
                <w:rFonts w:eastAsia="SimSun" w:cs="Times"/>
                <w:color w:val="000000"/>
              </w:rPr>
              <w:t xml:space="preserve"> </w:t>
            </w:r>
            <m:oMath>
              <m:r>
                <w:rPr>
                  <w:rFonts w:ascii="Cambria Math" w:eastAsia="Cambria Math" w:hAnsi="Cambria Math" w:cs="Times"/>
                  <w:color w:val="000000"/>
                </w:rPr>
                <m:t>X</m:t>
              </m:r>
            </m:oMath>
            <w:r w:rsidRPr="00A73A77">
              <w:rPr>
                <w:rFonts w:eastAsia="SimSun" w:cs="Times"/>
                <w:color w:val="000000"/>
              </w:rPr>
              <w:t xml:space="preserve"> and whether</w:t>
            </w:r>
            <w:r>
              <w:rPr>
                <w:rFonts w:eastAsia="SimSun" w:cs="Times"/>
                <w:color w:val="000000"/>
              </w:rPr>
              <w:t xml:space="preserve"> </w:t>
            </w:r>
            <m:oMath>
              <m:r>
                <w:rPr>
                  <w:rFonts w:ascii="Cambria Math" w:eastAsia="Cambria Math" w:hAnsi="Cambria Math" w:cs="Times"/>
                  <w:color w:val="000000"/>
                </w:rPr>
                <m:t>X</m:t>
              </m:r>
            </m:oMath>
            <w:r>
              <w:rPr>
                <w:rFonts w:eastAsiaTheme="minorEastAsia" w:cs="Times" w:hint="eastAsia"/>
                <w:color w:val="000000"/>
                <w:lang w:eastAsia="ko-KR"/>
              </w:rPr>
              <w:t xml:space="preserve"> </w:t>
            </w:r>
            <w:r w:rsidRPr="00A73A77">
              <w:rPr>
                <w:rFonts w:eastAsia="SimSun" w:cs="Times"/>
                <w:color w:val="000000"/>
              </w:rPr>
              <w:t>is indicated as a Timing Advance or as a Timing Offset value [unit] are FFS.</w:t>
            </w:r>
            <w:r w:rsidRPr="00A73A77">
              <w:rPr>
                <w:rFonts w:eastAsia="SimSun" w:cs="Times"/>
                <w:color w:val="FF0000"/>
                <w:lang w:eastAsia="zh-CN"/>
              </w:rPr>
              <w:t xml:space="preserve"> </w:t>
            </w:r>
            <w:r w:rsidRPr="00A73A77">
              <w:rPr>
                <w:rFonts w:eastAsia="SimSun" w:cs="Times"/>
                <w:lang w:eastAsia="zh-CN"/>
              </w:rPr>
              <w:t>Upon resolving the FFS, one of the X in the equation will be removed.</w:t>
            </w:r>
          </w:p>
          <w:p w14:paraId="4AEE47FA" w14:textId="03502A15" w:rsidR="00344457" w:rsidRPr="00A73A77" w:rsidRDefault="00FB5A47" w:rsidP="00344457">
            <w:pPr>
              <w:widowControl/>
              <w:numPr>
                <w:ilvl w:val="0"/>
                <w:numId w:val="12"/>
              </w:numPr>
              <w:wordWrap/>
              <w:autoSpaceDE/>
              <w:autoSpaceDN/>
              <w:ind w:left="360"/>
              <w:rPr>
                <w:rFonts w:eastAsia="SimSun" w:cs="Times"/>
              </w:rPr>
            </w:pPr>
            <m:oMath>
              <m:sSub>
                <m:sSubPr>
                  <m:ctrlPr>
                    <w:rPr>
                      <w:rFonts w:ascii="Cambria Math" w:eastAsia="Cambria Math" w:hAnsi="Cambria Math" w:cs="Times"/>
                      <w:i/>
                      <w:color w:val="000000"/>
                    </w:rPr>
                  </m:ctrlPr>
                </m:sSubPr>
                <m:e>
                  <m:r>
                    <w:rPr>
                      <w:rFonts w:ascii="Cambria Math" w:eastAsia="Cambria Math" w:hAnsi="Cambria Math" w:cs="Times"/>
                      <w:color w:val="000000"/>
                    </w:rPr>
                    <m:t>N</m:t>
                  </m:r>
                </m:e>
                <m:sub>
                  <m:r>
                    <w:rPr>
                      <w:rFonts w:ascii="Cambria Math" w:eastAsia="Cambria Math" w:hAnsi="Cambria Math" w:cs="Times"/>
                      <w:color w:val="000000"/>
                    </w:rPr>
                    <m:t>TA,offset</m:t>
                  </m:r>
                </m:sub>
              </m:sSub>
            </m:oMath>
            <w:r w:rsidR="00344457">
              <w:rPr>
                <w:rFonts w:eastAsiaTheme="minorEastAsia" w:cs="Times" w:hint="eastAsia"/>
                <w:color w:val="000000"/>
                <w:lang w:eastAsia="ko-KR"/>
              </w:rPr>
              <w:t xml:space="preserve"> </w:t>
            </w:r>
            <w:r w:rsidR="00344457" w:rsidRPr="00A73A77">
              <w:rPr>
                <w:rFonts w:eastAsia="SimSun" w:cs="Times"/>
              </w:rPr>
              <w:t>depends on band and LTE/NR coexistence and is specified in TS 38.213 section 4.2.</w:t>
            </w:r>
          </w:p>
          <w:p w14:paraId="7B0B0884" w14:textId="390675CF" w:rsidR="00344457" w:rsidRPr="00A73A77" w:rsidRDefault="00FB5A47" w:rsidP="00344457">
            <w:pPr>
              <w:widowControl/>
              <w:numPr>
                <w:ilvl w:val="0"/>
                <w:numId w:val="12"/>
              </w:numPr>
              <w:wordWrap/>
              <w:autoSpaceDE/>
              <w:autoSpaceDN/>
              <w:ind w:left="360"/>
              <w:rPr>
                <w:rFonts w:eastAsia="SimSun" w:cs="Times"/>
              </w:rPr>
            </w:pPr>
            <m:oMath>
              <m:sSub>
                <m:sSubPr>
                  <m:ctrlPr>
                    <w:rPr>
                      <w:rFonts w:ascii="Cambria Math" w:eastAsia="Cambria Math" w:hAnsi="Cambria Math" w:cs="Times"/>
                      <w:i/>
                      <w:color w:val="000000"/>
                    </w:rPr>
                  </m:ctrlPr>
                </m:sSubPr>
                <m:e>
                  <m:r>
                    <w:rPr>
                      <w:rFonts w:ascii="Cambria Math" w:eastAsia="Cambria Math" w:hAnsi="Cambria Math" w:cs="Times"/>
                      <w:color w:val="000000"/>
                    </w:rPr>
                    <m:t>T</m:t>
                  </m:r>
                </m:e>
                <m:sub>
                  <m:r>
                    <w:rPr>
                      <w:rFonts w:ascii="Cambria Math" w:eastAsia="Cambria Math" w:hAnsi="Cambria Math" w:cs="Times"/>
                      <w:color w:val="000000"/>
                    </w:rPr>
                    <m:t>c</m:t>
                  </m:r>
                </m:sub>
              </m:sSub>
            </m:oMath>
            <w:r w:rsidR="00344457">
              <w:rPr>
                <w:rFonts w:eastAsiaTheme="minorEastAsia" w:cs="Times" w:hint="eastAsia"/>
                <w:color w:val="000000"/>
                <w:lang w:eastAsia="ko-KR"/>
              </w:rPr>
              <w:t xml:space="preserve"> </w:t>
            </w:r>
            <w:r w:rsidR="00344457" w:rsidRPr="00A73A77">
              <w:rPr>
                <w:rFonts w:eastAsia="SimSun" w:cs="Times"/>
              </w:rPr>
              <w:t xml:space="preserve">is specified in TS 38.211 section 4.1. </w:t>
            </w:r>
          </w:p>
          <w:p w14:paraId="7BFD5918" w14:textId="797827B7" w:rsidR="00344457" w:rsidRPr="00344457" w:rsidRDefault="00344457" w:rsidP="000139AE">
            <w:pPr>
              <w:widowControl/>
              <w:numPr>
                <w:ilvl w:val="0"/>
                <w:numId w:val="12"/>
              </w:numPr>
              <w:wordWrap/>
              <w:autoSpaceDE/>
              <w:autoSpaceDN/>
              <w:ind w:left="360"/>
              <w:rPr>
                <w:szCs w:val="24"/>
                <w:lang w:eastAsia="x-none"/>
              </w:rPr>
            </w:pPr>
            <w:r w:rsidRPr="00344457">
              <w:rPr>
                <w:rFonts w:eastAsia="SimSun" w:cs="Times"/>
                <w:color w:val="000000"/>
              </w:rPr>
              <w:t>Note: UE will not assume that the RTT between UE and gNB is equal to the calculated TA for Msg1/Msg A.</w:t>
            </w:r>
          </w:p>
          <w:p w14:paraId="54C0652F" w14:textId="77777777" w:rsidR="00AF44A1" w:rsidRPr="00881C46" w:rsidRDefault="00AF44A1" w:rsidP="00106F7F">
            <w:pPr>
              <w:widowControl/>
              <w:wordWrap/>
              <w:autoSpaceDE/>
              <w:autoSpaceDN/>
              <w:rPr>
                <w:rFonts w:eastAsia="굴림"/>
                <w:sz w:val="16"/>
                <w:szCs w:val="24"/>
                <w:lang w:eastAsia="x-none"/>
              </w:rPr>
            </w:pPr>
          </w:p>
          <w:p w14:paraId="36776EFE" w14:textId="77777777" w:rsidR="00344457" w:rsidRPr="00A73A77" w:rsidRDefault="00344457" w:rsidP="00344457">
            <w:pPr>
              <w:widowControl/>
              <w:wordWrap/>
              <w:autoSpaceDE/>
              <w:autoSpaceDN/>
              <w:rPr>
                <w:rFonts w:eastAsia="SimSun" w:cs="Times"/>
                <w:color w:val="000000"/>
                <w:highlight w:val="darkYellow"/>
              </w:rPr>
            </w:pPr>
            <w:r w:rsidRPr="00A73A77">
              <w:rPr>
                <w:rFonts w:eastAsia="SimSun" w:cs="Times"/>
                <w:color w:val="000000"/>
                <w:highlight w:val="darkYellow"/>
              </w:rPr>
              <w:t>Working assumption:</w:t>
            </w:r>
          </w:p>
          <w:p w14:paraId="1EE9CFA1" w14:textId="77777777" w:rsidR="00344457" w:rsidRPr="00A73A77" w:rsidRDefault="00344457" w:rsidP="00344457">
            <w:pPr>
              <w:widowControl/>
              <w:wordWrap/>
              <w:autoSpaceDE/>
              <w:autoSpaceDN/>
              <w:spacing w:line="252" w:lineRule="atLeast"/>
              <w:rPr>
                <w:rFonts w:eastAsia="SimSun" w:cs="Times"/>
              </w:rPr>
            </w:pPr>
            <w:r w:rsidRPr="00A73A77">
              <w:rPr>
                <w:rFonts w:eastAsia="SimSun" w:cs="Times"/>
                <w:color w:val="000000"/>
              </w:rPr>
              <w:t>It is assumed that the requirement on UL time pre-compensation for Msg1/MsgA transmission of an NR NTN UE in idle/inactive mode will be defined such that the existing TAC 12-bit field in msg2 (or msgB) can be reused without any extension.</w:t>
            </w:r>
          </w:p>
          <w:p w14:paraId="0ACF26AA" w14:textId="77777777" w:rsidR="00344457" w:rsidRPr="00881C46" w:rsidRDefault="00344457" w:rsidP="00344457">
            <w:pPr>
              <w:widowControl/>
              <w:wordWrap/>
              <w:autoSpaceDE/>
              <w:autoSpaceDN/>
              <w:rPr>
                <w:rFonts w:eastAsia="SimSun" w:cs="Times"/>
                <w:sz w:val="20"/>
              </w:rPr>
            </w:pPr>
            <w:r w:rsidRPr="00A73A77">
              <w:rPr>
                <w:rFonts w:eastAsia="SimSun" w:cs="Times"/>
              </w:rPr>
              <w:t xml:space="preserve">  </w:t>
            </w:r>
          </w:p>
          <w:p w14:paraId="480AECB3" w14:textId="77777777" w:rsidR="00344457" w:rsidRPr="00A73A77" w:rsidRDefault="00344457" w:rsidP="00344457">
            <w:pPr>
              <w:widowControl/>
              <w:wordWrap/>
              <w:autoSpaceDE/>
              <w:autoSpaceDN/>
              <w:rPr>
                <w:rFonts w:eastAsia="SimSun" w:cs="Times"/>
                <w:color w:val="000000"/>
                <w:highlight w:val="green"/>
              </w:rPr>
            </w:pPr>
            <w:r w:rsidRPr="00A73A77">
              <w:rPr>
                <w:rFonts w:eastAsia="SimSun" w:cs="Times"/>
                <w:color w:val="000000"/>
                <w:highlight w:val="green"/>
              </w:rPr>
              <w:t>Agreement:</w:t>
            </w:r>
          </w:p>
          <w:p w14:paraId="1C9144E2" w14:textId="0E56DC33" w:rsidR="00AF44A1" w:rsidRPr="00344457" w:rsidRDefault="00344457" w:rsidP="00344457">
            <w:pPr>
              <w:widowControl/>
              <w:wordWrap/>
              <w:autoSpaceDE/>
              <w:autoSpaceDN/>
              <w:rPr>
                <w:rFonts w:eastAsia="SimSun" w:cs="Times"/>
                <w:color w:val="1F497D"/>
              </w:rPr>
            </w:pPr>
            <w:r w:rsidRPr="00A73A77">
              <w:rPr>
                <w:rFonts w:eastAsia="SimSun" w:cs="Times"/>
              </w:rPr>
              <w:t xml:space="preserve">An NR NTN UE in RRC_CONNECTED states shall be capable of at least using its acquired GNSS position and satellite </w:t>
            </w:r>
            <w:r w:rsidRPr="00A73A77">
              <w:rPr>
                <w:rFonts w:eastAsia="SimSun" w:cs="Times"/>
                <w:color w:val="000000"/>
              </w:rPr>
              <w:t xml:space="preserve">ephemeris to perform </w:t>
            </w:r>
            <w:r w:rsidRPr="00A73A77">
              <w:rPr>
                <w:rFonts w:eastAsia="SimSun" w:cs="Times"/>
              </w:rPr>
              <w:t>frequency pre-compensation to counter shift the Doppler experienced on the service link.</w:t>
            </w:r>
          </w:p>
        </w:tc>
      </w:tr>
    </w:tbl>
    <w:p w14:paraId="4A428301" w14:textId="6854F1A7" w:rsidR="00854580" w:rsidRPr="00F61E17" w:rsidRDefault="00F61E17" w:rsidP="00F61E17">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00CD6707" w:rsidRPr="00F61E17">
        <w:rPr>
          <w:rFonts w:hint="eastAsia"/>
          <w:b w:val="0"/>
          <w:sz w:val="22"/>
          <w:lang w:val="en-US"/>
        </w:rPr>
        <w:t xml:space="preserve">n </w:t>
      </w:r>
      <w:r w:rsidR="00CD6707" w:rsidRPr="00F61E17">
        <w:rPr>
          <w:b w:val="0"/>
          <w:sz w:val="22"/>
          <w:lang w:val="en-US"/>
        </w:rPr>
        <w:t xml:space="preserve">this contribution, we discuss on the enhancement on </w:t>
      </w:r>
      <w:r w:rsidR="00437EF9" w:rsidRPr="00F61E17">
        <w:rPr>
          <w:b w:val="0"/>
          <w:sz w:val="22"/>
          <w:lang w:val="en-US"/>
        </w:rPr>
        <w:t>UL time and frequency synchronization</w:t>
      </w:r>
      <w:r w:rsidR="00CD6707" w:rsidRPr="00F61E17">
        <w:rPr>
          <w:b w:val="0"/>
          <w:sz w:val="22"/>
          <w:lang w:val="en-US"/>
        </w:rPr>
        <w:t xml:space="preserve"> in NTN.</w:t>
      </w:r>
    </w:p>
    <w:p w14:paraId="74A8904E" w14:textId="77777777" w:rsidR="00854580" w:rsidRPr="00881C46" w:rsidRDefault="00854580"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1BBB73D8" w14:textId="31025477" w:rsidR="00CD6707" w:rsidRPr="00FF68F5" w:rsidRDefault="001D756F" w:rsidP="00CD6707">
      <w:pPr>
        <w:pStyle w:val="2"/>
        <w:ind w:left="620" w:right="220"/>
        <w:rPr>
          <w:rFonts w:eastAsiaTheme="minorEastAsia"/>
        </w:rPr>
      </w:pPr>
      <w:r w:rsidRPr="00FF68F5">
        <w:rPr>
          <w:rFonts w:eastAsiaTheme="minorEastAsia" w:hint="eastAsia"/>
        </w:rPr>
        <w:t>Enhancement on U</w:t>
      </w:r>
      <w:r w:rsidRPr="00FF68F5">
        <w:rPr>
          <w:rFonts w:eastAsiaTheme="minorEastAsia"/>
        </w:rPr>
        <w:t>L time synchronization</w:t>
      </w:r>
    </w:p>
    <w:p w14:paraId="566228D1" w14:textId="77777777" w:rsidR="00057041" w:rsidRPr="00FF68F5" w:rsidRDefault="0005704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2.1.1. Autonomous TA acquisition at UE side</w:t>
      </w:r>
    </w:p>
    <w:p w14:paraId="427629FA" w14:textId="24122050" w:rsidR="00CB2FEF" w:rsidRDefault="009C7674" w:rsidP="00057041">
      <w:pPr>
        <w:pStyle w:val="LGTdoc1"/>
        <w:snapToGrid/>
        <w:spacing w:beforeLines="0" w:before="100" w:beforeAutospacing="1" w:line="360" w:lineRule="auto"/>
        <w:ind w:firstLineChars="150" w:firstLine="330"/>
        <w:contextualSpacing/>
        <w:rPr>
          <w:b w:val="0"/>
          <w:sz w:val="22"/>
          <w:lang w:val="en-US"/>
        </w:rPr>
      </w:pPr>
      <w:r>
        <w:rPr>
          <w:b w:val="0"/>
          <w:sz w:val="22"/>
          <w:lang w:val="en-US"/>
        </w:rPr>
        <w:t>Before technical discussion, i</w:t>
      </w:r>
      <w:r w:rsidR="00D2661E">
        <w:rPr>
          <w:b w:val="0"/>
          <w:sz w:val="22"/>
          <w:lang w:val="en-US"/>
        </w:rPr>
        <w:t xml:space="preserve">t is necessary to define some </w:t>
      </w:r>
      <w:r w:rsidR="00545FAB">
        <w:rPr>
          <w:b w:val="0"/>
          <w:sz w:val="22"/>
          <w:lang w:val="en-US"/>
        </w:rPr>
        <w:t xml:space="preserve">terminologies </w:t>
      </w:r>
      <w:r>
        <w:rPr>
          <w:b w:val="0"/>
          <w:sz w:val="22"/>
          <w:lang w:val="en-US"/>
        </w:rPr>
        <w:t>to remove the ambiguity</w:t>
      </w:r>
      <w:r w:rsidR="00D2661E">
        <w:rPr>
          <w:b w:val="0"/>
          <w:sz w:val="22"/>
          <w:lang w:val="en-US"/>
        </w:rPr>
        <w:t xml:space="preserve">. In this sub-section (i.e., section 2.1.1), </w:t>
      </w:r>
      <w:r w:rsidR="00437F83">
        <w:rPr>
          <w:b w:val="0"/>
          <w:sz w:val="22"/>
          <w:lang w:val="en-US"/>
        </w:rPr>
        <w:t>following</w:t>
      </w:r>
      <w:r w:rsidR="00D2661E">
        <w:rPr>
          <w:b w:val="0"/>
          <w:sz w:val="22"/>
          <w:lang w:val="en-US"/>
        </w:rPr>
        <w:t xml:space="preserve"> terminologies are defined</w:t>
      </w:r>
      <w:r>
        <w:rPr>
          <w:b w:val="0"/>
          <w:sz w:val="22"/>
          <w:lang w:val="en-US"/>
        </w:rPr>
        <w:t xml:space="preserve"> as</w:t>
      </w:r>
      <w:r w:rsidR="00437F83">
        <w:rPr>
          <w:b w:val="0"/>
          <w:sz w:val="22"/>
          <w:lang w:val="en-US"/>
        </w:rPr>
        <w:t xml:space="preserve"> below</w:t>
      </w:r>
      <w:r w:rsidR="00D2661E">
        <w:rPr>
          <w:b w:val="0"/>
          <w:sz w:val="22"/>
          <w:lang w:val="en-US"/>
        </w:rPr>
        <w:t>:</w:t>
      </w:r>
    </w:p>
    <w:p w14:paraId="79F3CECB" w14:textId="5548C3EE"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D2661E">
        <w:rPr>
          <w:b w:val="0"/>
          <w:sz w:val="22"/>
          <w:lang w:val="en-US"/>
        </w:rPr>
        <w:t>Defined as the point w.r.t. which the TA is computed at UE side</w:t>
      </w:r>
    </w:p>
    <w:p w14:paraId="6AC2FCF1" w14:textId="6E36D2B7"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Pr>
          <w:rFonts w:hint="eastAsia"/>
          <w:b w:val="0"/>
          <w:sz w:val="22"/>
          <w:lang w:val="en-US"/>
        </w:rPr>
        <w:t>:</w:t>
      </w:r>
      <w:r>
        <w:rPr>
          <w:b w:val="0"/>
          <w:sz w:val="22"/>
          <w:lang w:val="en-US"/>
        </w:rPr>
        <w:t xml:space="preserve"> </w:t>
      </w:r>
      <w:r w:rsidRPr="00D2661E">
        <w:rPr>
          <w:b w:val="0"/>
          <w:sz w:val="22"/>
          <w:lang w:val="en-US"/>
        </w:rPr>
        <w:t>Reference point to satellite RTD</w:t>
      </w:r>
      <w:r w:rsidR="00531496">
        <w:rPr>
          <w:b w:val="0"/>
          <w:sz w:val="22"/>
          <w:lang w:val="en-US"/>
        </w:rPr>
        <w:t xml:space="preserve"> (Round-trip delay)</w:t>
      </w:r>
    </w:p>
    <w:p w14:paraId="4DEAA9AD" w14:textId="56B518AC"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Pr>
          <w:b w:val="0"/>
          <w:sz w:val="22"/>
          <w:lang w:val="en-US"/>
        </w:rPr>
        <w:t>: Satellite to UE RTD</w:t>
      </w:r>
    </w:p>
    <w:p w14:paraId="3C4E947D" w14:textId="7C806F66"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 + UE specific TA</w:t>
      </w:r>
    </w:p>
    <w:p w14:paraId="60BED40F" w14:textId="77777777" w:rsidR="00CB2FEF" w:rsidRDefault="00CB2FEF" w:rsidP="00057041">
      <w:pPr>
        <w:pStyle w:val="LGTdoc1"/>
        <w:snapToGrid/>
        <w:spacing w:beforeLines="0" w:before="100" w:beforeAutospacing="1" w:line="360" w:lineRule="auto"/>
        <w:ind w:firstLineChars="150" w:firstLine="330"/>
        <w:contextualSpacing/>
        <w:rPr>
          <w:b w:val="0"/>
          <w:sz w:val="22"/>
          <w:lang w:val="en-US"/>
        </w:rPr>
      </w:pPr>
    </w:p>
    <w:p w14:paraId="3AA544DD" w14:textId="274C34CD" w:rsidR="006B2F4E" w:rsidRPr="006B2F4E" w:rsidRDefault="006B2F4E" w:rsidP="004D2CB3">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w:t>
      </w:r>
      <w:r w:rsidR="004D2CB3" w:rsidRPr="004D2CB3">
        <w:rPr>
          <w:sz w:val="22"/>
          <w:u w:val="single"/>
          <w:lang w:val="en-US"/>
        </w:rPr>
        <w:t>UE specific TA calculation</w:t>
      </w:r>
    </w:p>
    <w:p w14:paraId="353231A7" w14:textId="45E46BDF" w:rsidR="00817539" w:rsidRDefault="004D2CB3" w:rsidP="000139A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w:t>
      </w:r>
      <w:r w:rsidR="00817539">
        <w:rPr>
          <w:b w:val="0"/>
          <w:sz w:val="22"/>
          <w:lang w:val="en-US"/>
        </w:rPr>
        <w:t>previous</w:t>
      </w:r>
      <w:r>
        <w:rPr>
          <w:rFonts w:hint="eastAsia"/>
          <w:b w:val="0"/>
          <w:sz w:val="22"/>
          <w:lang w:val="en-US"/>
        </w:rPr>
        <w:t xml:space="preserve"> meeting,</w:t>
      </w:r>
      <w:r>
        <w:rPr>
          <w:b w:val="0"/>
          <w:sz w:val="22"/>
          <w:lang w:val="en-US"/>
        </w:rPr>
        <w:t xml:space="preserve"> </w:t>
      </w:r>
      <w:r w:rsidR="009E7802">
        <w:rPr>
          <w:rFonts w:hint="eastAsia"/>
          <w:b w:val="0"/>
          <w:sz w:val="22"/>
          <w:lang w:val="en-US"/>
        </w:rPr>
        <w:t xml:space="preserve">an </w:t>
      </w:r>
      <w:r w:rsidR="009E7802" w:rsidRPr="009E7802">
        <w:rPr>
          <w:b w:val="0"/>
          <w:sz w:val="22"/>
          <w:lang w:val="en-US"/>
        </w:rPr>
        <w:t xml:space="preserve">NTN UE in RRC_IDLE and RRC_INACTIVE states </w:t>
      </w:r>
      <w:r w:rsidR="000139AE">
        <w:rPr>
          <w:b w:val="0"/>
          <w:sz w:val="22"/>
          <w:lang w:val="en-US"/>
        </w:rPr>
        <w:t>can calculate</w:t>
      </w:r>
      <w:r w:rsidR="009E7802" w:rsidRPr="009E7802">
        <w:rPr>
          <w:b w:val="0"/>
          <w:sz w:val="22"/>
          <w:lang w:val="en-US"/>
        </w:rPr>
        <w:t xml:space="preserve"> </w:t>
      </w:r>
      <w:r w:rsidR="000139AE">
        <w:rPr>
          <w:b w:val="0"/>
          <w:sz w:val="22"/>
          <w:lang w:val="en-US"/>
        </w:rPr>
        <w:t xml:space="preserve">the </w:t>
      </w:r>
      <w:r w:rsidR="009E7802" w:rsidRPr="009E7802">
        <w:rPr>
          <w:b w:val="0"/>
          <w:sz w:val="22"/>
          <w:lang w:val="en-US"/>
        </w:rPr>
        <w:t>UE specific TA based on its GNSS-acquired position and the serving satellite ephemeris</w:t>
      </w:r>
      <w:r w:rsidR="000139AE">
        <w:rPr>
          <w:b w:val="0"/>
          <w:sz w:val="22"/>
          <w:lang w:val="en-US"/>
        </w:rPr>
        <w:t xml:space="preserve">. </w:t>
      </w:r>
      <w:r w:rsidR="000139AE" w:rsidRPr="000139AE">
        <w:rPr>
          <w:b w:val="0"/>
          <w:sz w:val="22"/>
          <w:lang w:val="en-US"/>
        </w:rPr>
        <w:t xml:space="preserve">On the other hand, </w:t>
      </w:r>
      <w:r w:rsidR="000139AE">
        <w:rPr>
          <w:b w:val="0"/>
          <w:sz w:val="22"/>
          <w:lang w:val="en-US"/>
        </w:rPr>
        <w:t>some companies proposed to support another option</w:t>
      </w:r>
      <w:r w:rsidR="00B543F4">
        <w:rPr>
          <w:b w:val="0"/>
          <w:sz w:val="22"/>
          <w:lang w:val="en-US"/>
        </w:rPr>
        <w:t xml:space="preserve"> that</w:t>
      </w:r>
      <w:r w:rsidR="000139AE">
        <w:rPr>
          <w:b w:val="0"/>
          <w:sz w:val="22"/>
          <w:lang w:val="en-US"/>
        </w:rPr>
        <w:t xml:space="preserve"> </w:t>
      </w:r>
      <w:r w:rsidR="00B543F4">
        <w:rPr>
          <w:b w:val="0"/>
          <w:sz w:val="22"/>
          <w:lang w:val="en-US"/>
        </w:rPr>
        <w:t xml:space="preserve">the </w:t>
      </w:r>
      <w:r w:rsidR="000139AE">
        <w:rPr>
          <w:b w:val="0"/>
          <w:sz w:val="22"/>
          <w:lang w:val="en-US"/>
        </w:rPr>
        <w:t>UE specific TA calculation based on the</w:t>
      </w:r>
      <w:r w:rsidR="000139AE" w:rsidRPr="000139AE">
        <w:rPr>
          <w:b w:val="0"/>
          <w:sz w:val="22"/>
          <w:lang w:val="en-US"/>
        </w:rPr>
        <w:t xml:space="preserve"> reference time information </w:t>
      </w:r>
      <w:r w:rsidR="000139AE">
        <w:rPr>
          <w:b w:val="0"/>
          <w:sz w:val="22"/>
          <w:lang w:val="en-US"/>
        </w:rPr>
        <w:t>provided</w:t>
      </w:r>
      <w:r w:rsidR="000139AE" w:rsidRPr="000139AE">
        <w:rPr>
          <w:b w:val="0"/>
          <w:sz w:val="22"/>
          <w:lang w:val="en-US"/>
        </w:rPr>
        <w:t xml:space="preserve"> by the </w:t>
      </w:r>
      <w:r w:rsidR="000139AE">
        <w:rPr>
          <w:b w:val="0"/>
          <w:sz w:val="22"/>
          <w:lang w:val="en-US"/>
        </w:rPr>
        <w:t>network</w:t>
      </w:r>
      <w:r w:rsidR="000139AE" w:rsidRPr="000139AE">
        <w:rPr>
          <w:b w:val="0"/>
          <w:sz w:val="22"/>
          <w:lang w:val="en-US"/>
        </w:rPr>
        <w:t xml:space="preserve"> and reference time </w:t>
      </w:r>
      <w:r w:rsidR="00A750F3">
        <w:rPr>
          <w:b w:val="0"/>
          <w:sz w:val="22"/>
          <w:lang w:val="en-US"/>
        </w:rPr>
        <w:t>acquired by the</w:t>
      </w:r>
      <w:r w:rsidR="000139AE" w:rsidRPr="000139AE">
        <w:rPr>
          <w:b w:val="0"/>
          <w:sz w:val="22"/>
          <w:lang w:val="en-US"/>
        </w:rPr>
        <w:t xml:space="preserve"> GNSS.</w:t>
      </w:r>
    </w:p>
    <w:p w14:paraId="4F91F49B" w14:textId="67D576C5" w:rsidR="000139AE" w:rsidRDefault="000139AE" w:rsidP="00817539">
      <w:pPr>
        <w:pStyle w:val="LGTdoc1"/>
        <w:snapToGrid/>
        <w:spacing w:beforeLines="0" w:before="100" w:beforeAutospacing="1" w:line="360" w:lineRule="auto"/>
        <w:ind w:firstLineChars="150" w:firstLine="330"/>
        <w:contextualSpacing/>
        <w:rPr>
          <w:b w:val="0"/>
          <w:sz w:val="22"/>
          <w:lang w:val="en-US"/>
        </w:rPr>
      </w:pPr>
      <w:r w:rsidRPr="000139AE">
        <w:rPr>
          <w:b w:val="0"/>
          <w:sz w:val="22"/>
          <w:lang w:val="en-US"/>
        </w:rPr>
        <w:t xml:space="preserve">However, </w:t>
      </w:r>
      <w:r w:rsidR="00817539" w:rsidRPr="000139AE">
        <w:rPr>
          <w:b w:val="0"/>
          <w:sz w:val="22"/>
          <w:lang w:val="en-US"/>
        </w:rPr>
        <w:t>in Rel-17 NTN</w:t>
      </w:r>
      <w:r w:rsidR="00817539">
        <w:rPr>
          <w:b w:val="0"/>
          <w:sz w:val="22"/>
          <w:lang w:val="en-US"/>
        </w:rPr>
        <w:t xml:space="preserve">, </w:t>
      </w:r>
      <w:r>
        <w:rPr>
          <w:b w:val="0"/>
          <w:sz w:val="22"/>
          <w:lang w:val="en-US"/>
        </w:rPr>
        <w:t xml:space="preserve">it is </w:t>
      </w:r>
      <w:r w:rsidR="00B543F4">
        <w:rPr>
          <w:b w:val="0"/>
          <w:sz w:val="22"/>
          <w:lang w:val="en-US"/>
        </w:rPr>
        <w:t xml:space="preserve">not preferred </w:t>
      </w:r>
      <w:r>
        <w:rPr>
          <w:b w:val="0"/>
          <w:sz w:val="22"/>
          <w:lang w:val="en-US"/>
        </w:rPr>
        <w:t xml:space="preserve">to support </w:t>
      </w:r>
      <w:r w:rsidR="00817539">
        <w:rPr>
          <w:b w:val="0"/>
          <w:sz w:val="22"/>
          <w:lang w:val="en-US"/>
        </w:rPr>
        <w:t xml:space="preserve">this </w:t>
      </w:r>
      <w:r w:rsidR="00304AC9">
        <w:rPr>
          <w:b w:val="0"/>
          <w:sz w:val="22"/>
          <w:lang w:val="en-US"/>
        </w:rPr>
        <w:t xml:space="preserve">reference time based </w:t>
      </w:r>
      <w:r>
        <w:rPr>
          <w:b w:val="0"/>
          <w:sz w:val="22"/>
          <w:lang w:val="en-US"/>
        </w:rPr>
        <w:t>option</w:t>
      </w:r>
      <w:r w:rsidRPr="000139AE">
        <w:rPr>
          <w:b w:val="0"/>
          <w:sz w:val="22"/>
          <w:lang w:val="en-US"/>
        </w:rPr>
        <w:t>.</w:t>
      </w:r>
      <w:r>
        <w:rPr>
          <w:b w:val="0"/>
          <w:sz w:val="22"/>
          <w:lang w:val="en-US"/>
        </w:rPr>
        <w:t xml:space="preserve"> </w:t>
      </w:r>
      <w:r w:rsidR="00B543F4">
        <w:rPr>
          <w:b w:val="0"/>
          <w:sz w:val="22"/>
          <w:lang w:val="en-US"/>
        </w:rPr>
        <w:t>This is because, f</w:t>
      </w:r>
      <w:r>
        <w:rPr>
          <w:b w:val="0"/>
          <w:sz w:val="22"/>
          <w:lang w:val="en-US"/>
        </w:rPr>
        <w:t xml:space="preserve">irst of all, </w:t>
      </w:r>
      <w:r w:rsidR="00817539" w:rsidRPr="009B2D17">
        <w:rPr>
          <w:b w:val="0"/>
          <w:sz w:val="22"/>
          <w:lang w:val="en-US"/>
        </w:rPr>
        <w:t xml:space="preserve">supporting two options for UE </w:t>
      </w:r>
      <w:r w:rsidR="00817539">
        <w:rPr>
          <w:b w:val="0"/>
          <w:sz w:val="22"/>
          <w:lang w:val="en-US"/>
        </w:rPr>
        <w:t>specific TA calculation</w:t>
      </w:r>
      <w:r w:rsidR="00817539" w:rsidRPr="009B2D17">
        <w:rPr>
          <w:b w:val="0"/>
          <w:sz w:val="22"/>
          <w:lang w:val="en-US"/>
        </w:rPr>
        <w:t xml:space="preserve"> has disadvantages in terms of </w:t>
      </w:r>
      <w:r w:rsidR="00817539">
        <w:rPr>
          <w:b w:val="0"/>
          <w:sz w:val="22"/>
          <w:lang w:val="en-US"/>
        </w:rPr>
        <w:t>UE</w:t>
      </w:r>
      <w:r w:rsidR="00817539" w:rsidRPr="009B2D17">
        <w:rPr>
          <w:b w:val="0"/>
          <w:sz w:val="22"/>
          <w:lang w:val="en-US"/>
        </w:rPr>
        <w:t xml:space="preserve"> implementation complexity</w:t>
      </w:r>
      <w:r w:rsidR="00817539">
        <w:rPr>
          <w:b w:val="0"/>
          <w:sz w:val="22"/>
          <w:lang w:val="en-US"/>
        </w:rPr>
        <w:t>.</w:t>
      </w:r>
      <w:r w:rsidR="00817539">
        <w:rPr>
          <w:rFonts w:hint="eastAsia"/>
          <w:b w:val="0"/>
          <w:sz w:val="22"/>
          <w:lang w:val="en-US"/>
        </w:rPr>
        <w:t xml:space="preserve"> </w:t>
      </w:r>
      <w:r w:rsidR="009B2D17">
        <w:rPr>
          <w:b w:val="0"/>
          <w:sz w:val="22"/>
          <w:lang w:val="en-US"/>
        </w:rPr>
        <w:t>In addition,</w:t>
      </w:r>
      <w:r w:rsidR="00817539">
        <w:rPr>
          <w:b w:val="0"/>
          <w:sz w:val="22"/>
          <w:lang w:val="en-US"/>
        </w:rPr>
        <w:t xml:space="preserve"> in order not to increase the specification work</w:t>
      </w:r>
      <w:r w:rsidR="00304AC9">
        <w:rPr>
          <w:b w:val="0"/>
          <w:sz w:val="22"/>
          <w:lang w:val="en-US"/>
        </w:rPr>
        <w:t>/impact</w:t>
      </w:r>
      <w:r w:rsidR="00817539">
        <w:rPr>
          <w:b w:val="0"/>
          <w:sz w:val="22"/>
          <w:lang w:val="en-US"/>
        </w:rPr>
        <w:t xml:space="preserve">, it is desirable to support the unified solution regarding both </w:t>
      </w:r>
      <w:r w:rsidR="00B543F4">
        <w:rPr>
          <w:b w:val="0"/>
          <w:sz w:val="22"/>
          <w:lang w:val="en-US"/>
        </w:rPr>
        <w:t xml:space="preserve">the </w:t>
      </w:r>
      <w:r w:rsidR="00817539" w:rsidRPr="004D2CB3">
        <w:rPr>
          <w:b w:val="0"/>
          <w:sz w:val="22"/>
          <w:lang w:val="en-US"/>
        </w:rPr>
        <w:t>UE specific TA calculation</w:t>
      </w:r>
      <w:r w:rsidR="00817539">
        <w:rPr>
          <w:b w:val="0"/>
          <w:sz w:val="22"/>
          <w:lang w:val="en-US"/>
        </w:rPr>
        <w:t xml:space="preserve"> and </w:t>
      </w:r>
      <w:r w:rsidR="00B543F4">
        <w:rPr>
          <w:b w:val="0"/>
          <w:sz w:val="22"/>
          <w:lang w:val="en-US"/>
        </w:rPr>
        <w:t xml:space="preserve">the </w:t>
      </w:r>
      <w:r w:rsidR="00817539">
        <w:rPr>
          <w:b w:val="0"/>
          <w:sz w:val="22"/>
          <w:lang w:val="en-US"/>
        </w:rPr>
        <w:t xml:space="preserve">frequency </w:t>
      </w:r>
      <w:r w:rsidR="00817539" w:rsidRPr="009E7802">
        <w:rPr>
          <w:b w:val="0"/>
          <w:sz w:val="22"/>
          <w:lang w:val="en-US"/>
        </w:rPr>
        <w:t>pre-compensation</w:t>
      </w:r>
      <w:r w:rsidR="00817539">
        <w:rPr>
          <w:b w:val="0"/>
          <w:sz w:val="22"/>
          <w:lang w:val="en-US"/>
        </w:rPr>
        <w:t xml:space="preserve"> for the service link.</w:t>
      </w:r>
      <w:r w:rsidR="009B2D17">
        <w:rPr>
          <w:b w:val="0"/>
          <w:sz w:val="22"/>
          <w:lang w:val="en-US"/>
        </w:rPr>
        <w:t xml:space="preserve"> </w:t>
      </w:r>
      <w:r w:rsidR="009B2D17" w:rsidRPr="009B2D17">
        <w:rPr>
          <w:b w:val="0"/>
          <w:sz w:val="22"/>
          <w:lang w:val="en-US"/>
        </w:rPr>
        <w:t xml:space="preserve">Therefore, </w:t>
      </w:r>
      <w:r w:rsidR="009B2D17">
        <w:rPr>
          <w:b w:val="0"/>
          <w:sz w:val="22"/>
          <w:lang w:val="en-US"/>
        </w:rPr>
        <w:t xml:space="preserve">the option of </w:t>
      </w:r>
      <w:r w:rsidR="009B2D17" w:rsidRPr="009B2D17">
        <w:rPr>
          <w:b w:val="0"/>
          <w:sz w:val="22"/>
          <w:lang w:val="en-US"/>
        </w:rPr>
        <w:t xml:space="preserve">UE-specific TA calculation based on </w:t>
      </w:r>
      <w:r w:rsidR="00817539" w:rsidRPr="000139AE">
        <w:rPr>
          <w:b w:val="0"/>
          <w:sz w:val="22"/>
          <w:lang w:val="en-US"/>
        </w:rPr>
        <w:t>reference time</w:t>
      </w:r>
      <w:r w:rsidR="00817539" w:rsidRPr="009B2D17">
        <w:rPr>
          <w:b w:val="0"/>
          <w:sz w:val="22"/>
          <w:lang w:val="en-US"/>
        </w:rPr>
        <w:t xml:space="preserve"> </w:t>
      </w:r>
      <w:r w:rsidR="009B2D17" w:rsidRPr="009B2D17">
        <w:rPr>
          <w:b w:val="0"/>
          <w:sz w:val="22"/>
          <w:lang w:val="en-US"/>
        </w:rPr>
        <w:t>is not supported in Rel-17 NTN.</w:t>
      </w:r>
    </w:p>
    <w:p w14:paraId="36B879E4" w14:textId="77777777" w:rsidR="004D2CB3" w:rsidRDefault="004D2CB3" w:rsidP="00CB2FEF">
      <w:pPr>
        <w:pStyle w:val="LGTdoc1"/>
        <w:snapToGrid/>
        <w:spacing w:beforeLines="0" w:before="100" w:beforeAutospacing="1" w:line="360" w:lineRule="auto"/>
        <w:ind w:firstLineChars="150" w:firstLine="330"/>
        <w:contextualSpacing/>
        <w:rPr>
          <w:b w:val="0"/>
          <w:sz w:val="22"/>
          <w:lang w:val="en-US"/>
        </w:rPr>
      </w:pPr>
    </w:p>
    <w:p w14:paraId="2B72A9BE" w14:textId="3EF60F8B" w:rsidR="004D2CB3" w:rsidRDefault="004D2CB3" w:rsidP="004D2CB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1. </w:t>
      </w:r>
      <w:r w:rsidR="009B2D17">
        <w:rPr>
          <w:sz w:val="22"/>
          <w:lang w:val="en-US"/>
        </w:rPr>
        <w:t xml:space="preserve">The option of </w:t>
      </w:r>
      <w:r w:rsidRPr="004D2CB3">
        <w:rPr>
          <w:sz w:val="22"/>
          <w:lang w:val="en-US"/>
        </w:rPr>
        <w:t xml:space="preserve">UE-specific TA </w:t>
      </w:r>
      <w:r>
        <w:rPr>
          <w:sz w:val="22"/>
          <w:lang w:val="en-US"/>
        </w:rPr>
        <w:t xml:space="preserve">calculation </w:t>
      </w:r>
      <w:r w:rsidRPr="004D2CB3">
        <w:rPr>
          <w:sz w:val="22"/>
          <w:lang w:val="en-US"/>
        </w:rPr>
        <w:t xml:space="preserve">based on the time difference between the reference time provided by </w:t>
      </w:r>
      <w:r w:rsidR="00A750F3">
        <w:rPr>
          <w:sz w:val="22"/>
          <w:lang w:val="en-US"/>
        </w:rPr>
        <w:t>network</w:t>
      </w:r>
      <w:r w:rsidRPr="004D2CB3">
        <w:rPr>
          <w:sz w:val="22"/>
          <w:lang w:val="en-US"/>
        </w:rPr>
        <w:t xml:space="preserve"> and the reference time acquired by the GNSS</w:t>
      </w:r>
      <w:r w:rsidR="0032315A">
        <w:rPr>
          <w:sz w:val="22"/>
          <w:lang w:val="en-US"/>
        </w:rPr>
        <w:t xml:space="preserve"> is not supported in Rel-17 NTN</w:t>
      </w:r>
      <w:r>
        <w:rPr>
          <w:sz w:val="22"/>
          <w:lang w:val="en-US"/>
        </w:rPr>
        <w:t>.</w:t>
      </w:r>
    </w:p>
    <w:p w14:paraId="47C08E17" w14:textId="77777777" w:rsidR="0032315A" w:rsidRDefault="0032315A" w:rsidP="0032315A">
      <w:pPr>
        <w:pStyle w:val="LGTdoc1"/>
        <w:snapToGrid/>
        <w:spacing w:beforeLines="0" w:before="100" w:beforeAutospacing="1" w:line="360" w:lineRule="auto"/>
        <w:ind w:firstLineChars="150" w:firstLine="330"/>
        <w:contextualSpacing/>
        <w:rPr>
          <w:b w:val="0"/>
          <w:sz w:val="22"/>
          <w:lang w:val="en-US"/>
        </w:rPr>
      </w:pPr>
    </w:p>
    <w:p w14:paraId="4117F022" w14:textId="62361755" w:rsidR="0032315A" w:rsidRPr="006B2F4E" w:rsidRDefault="0032315A" w:rsidP="0032315A">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Regarding common timing offset</w:t>
      </w:r>
    </w:p>
    <w:p w14:paraId="05892817" w14:textId="2AC73B36" w:rsidR="00355CB0" w:rsidRDefault="0032315A" w:rsidP="00355CB0">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sidR="00817539">
        <w:rPr>
          <w:b w:val="0"/>
          <w:sz w:val="22"/>
          <w:lang w:val="en-US"/>
        </w:rPr>
        <w:t>previous</w:t>
      </w:r>
      <w:r w:rsidR="00817539">
        <w:rPr>
          <w:rFonts w:hint="eastAsia"/>
          <w:b w:val="0"/>
          <w:sz w:val="22"/>
          <w:lang w:val="en-US"/>
        </w:rPr>
        <w:t xml:space="preserve"> </w:t>
      </w:r>
      <w:r>
        <w:rPr>
          <w:rFonts w:hint="eastAsia"/>
          <w:b w:val="0"/>
          <w:sz w:val="22"/>
          <w:lang w:val="en-US"/>
        </w:rPr>
        <w:t>meeting,</w:t>
      </w:r>
      <w:r>
        <w:rPr>
          <w:b w:val="0"/>
          <w:sz w:val="22"/>
          <w:lang w:val="en-US"/>
        </w:rPr>
        <w:t xml:space="preserve"> </w:t>
      </w:r>
      <w:r w:rsidR="00355CB0">
        <w:rPr>
          <w:b w:val="0"/>
          <w:sz w:val="22"/>
          <w:lang w:val="en-US"/>
        </w:rPr>
        <w:t xml:space="preserve">it is agreed that </w:t>
      </w:r>
      <w:r w:rsidR="00355CB0" w:rsidRPr="00355CB0">
        <w:rPr>
          <w:b w:val="0"/>
          <w:sz w:val="22"/>
          <w:lang w:val="en-US"/>
        </w:rPr>
        <w:t xml:space="preserve">the network may broadcast </w:t>
      </w:r>
      <w:r w:rsidR="00355CB0">
        <w:rPr>
          <w:b w:val="0"/>
          <w:sz w:val="22"/>
          <w:lang w:val="en-US"/>
        </w:rPr>
        <w:t>a</w:t>
      </w:r>
      <w:r w:rsidR="00355CB0" w:rsidRPr="00355CB0">
        <w:rPr>
          <w:b w:val="0"/>
          <w:sz w:val="22"/>
          <w:lang w:val="en-US"/>
        </w:rPr>
        <w:t xml:space="preserve"> common timing offset</w:t>
      </w:r>
      <w:r w:rsidR="00355CB0">
        <w:rPr>
          <w:b w:val="0"/>
          <w:sz w:val="22"/>
          <w:lang w:val="en-US"/>
        </w:rPr>
        <w:t xml:space="preserve">. </w:t>
      </w:r>
      <w:r w:rsidR="00B543F4">
        <w:rPr>
          <w:b w:val="0"/>
          <w:sz w:val="22"/>
          <w:lang w:val="en-US"/>
        </w:rPr>
        <w:t>Here, t</w:t>
      </w:r>
      <w:r w:rsidR="00355CB0">
        <w:rPr>
          <w:b w:val="0"/>
          <w:sz w:val="22"/>
          <w:lang w:val="en-US"/>
        </w:rPr>
        <w:t xml:space="preserve">he common timing offset is </w:t>
      </w:r>
      <w:r w:rsidR="00A3597F">
        <w:rPr>
          <w:b w:val="0"/>
          <w:sz w:val="22"/>
          <w:lang w:val="en-US"/>
        </w:rPr>
        <w:t>a</w:t>
      </w:r>
      <w:r w:rsidR="00355CB0">
        <w:rPr>
          <w:b w:val="0"/>
          <w:sz w:val="22"/>
          <w:lang w:val="en-US"/>
        </w:rPr>
        <w:t xml:space="preserve"> value to compensate for the round trip delay between the reference point and the satellite, and if the reference point is located somewhere other than the satellite, the </w:t>
      </w:r>
      <w:r w:rsidR="00355CB0">
        <w:rPr>
          <w:rFonts w:hint="eastAsia"/>
          <w:b w:val="0"/>
          <w:sz w:val="22"/>
          <w:lang w:val="en-US"/>
        </w:rPr>
        <w:t xml:space="preserve">network </w:t>
      </w:r>
      <w:r w:rsidR="00B543F4">
        <w:rPr>
          <w:b w:val="0"/>
          <w:sz w:val="22"/>
          <w:lang w:val="en-US"/>
        </w:rPr>
        <w:t>can</w:t>
      </w:r>
      <w:r w:rsidR="00355CB0">
        <w:rPr>
          <w:b w:val="0"/>
          <w:sz w:val="22"/>
          <w:lang w:val="en-US"/>
        </w:rPr>
        <w:t xml:space="preserve"> </w:t>
      </w:r>
      <w:r w:rsidR="00355CB0">
        <w:rPr>
          <w:b w:val="0"/>
          <w:sz w:val="22"/>
          <w:lang w:val="en-US"/>
        </w:rPr>
        <w:lastRenderedPageBreak/>
        <w:t>broadcast the common timing offset. Therefore, it is necessary to discuss how to determine the location of reference point.</w:t>
      </w:r>
    </w:p>
    <w:p w14:paraId="6116F220" w14:textId="6EC53442" w:rsidR="001D63CD" w:rsidRDefault="00B543F4" w:rsidP="00355CB0">
      <w:pPr>
        <w:pStyle w:val="LGTdoc1"/>
        <w:spacing w:beforeAutospacing="1" w:line="360" w:lineRule="auto"/>
        <w:ind w:firstLineChars="150" w:firstLine="330"/>
        <w:contextualSpacing/>
        <w:rPr>
          <w:b w:val="0"/>
          <w:sz w:val="22"/>
          <w:lang w:val="en-US"/>
        </w:rPr>
      </w:pPr>
      <w:r>
        <w:rPr>
          <w:b w:val="0"/>
          <w:sz w:val="22"/>
          <w:lang w:val="en-US"/>
        </w:rPr>
        <w:t>Basically, i</w:t>
      </w:r>
      <w:r w:rsidR="00187095">
        <w:rPr>
          <w:b w:val="0"/>
          <w:sz w:val="22"/>
          <w:lang w:val="en-US"/>
        </w:rPr>
        <w:t>t is preferred</w:t>
      </w:r>
      <w:r w:rsidR="00355CB0">
        <w:rPr>
          <w:b w:val="0"/>
          <w:sz w:val="22"/>
          <w:lang w:val="en-US"/>
        </w:rPr>
        <w:t xml:space="preserve"> </w:t>
      </w:r>
      <w:r w:rsidR="001D63CD">
        <w:rPr>
          <w:b w:val="0"/>
          <w:sz w:val="22"/>
          <w:lang w:val="en-US"/>
        </w:rPr>
        <w:t>that t</w:t>
      </w:r>
      <w:r w:rsidR="00355CB0">
        <w:rPr>
          <w:b w:val="0"/>
          <w:sz w:val="22"/>
          <w:lang w:val="en-US"/>
        </w:rPr>
        <w:t>he</w:t>
      </w:r>
      <w:r w:rsidR="00304AC9">
        <w:rPr>
          <w:b w:val="0"/>
          <w:sz w:val="22"/>
          <w:lang w:val="en-US"/>
        </w:rPr>
        <w:t xml:space="preserve"> location of </w:t>
      </w:r>
      <w:r w:rsidR="00355CB0">
        <w:rPr>
          <w:b w:val="0"/>
          <w:sz w:val="22"/>
          <w:lang w:val="en-US"/>
        </w:rPr>
        <w:t xml:space="preserve">reference point should be fixed </w:t>
      </w:r>
      <w:r>
        <w:rPr>
          <w:b w:val="0"/>
          <w:sz w:val="22"/>
          <w:lang w:val="en-US"/>
        </w:rPr>
        <w:t>at</w:t>
      </w:r>
      <w:r w:rsidR="001D63CD">
        <w:rPr>
          <w:b w:val="0"/>
          <w:sz w:val="22"/>
          <w:lang w:val="en-US"/>
        </w:rPr>
        <w:t xml:space="preserve"> </w:t>
      </w:r>
      <w:r>
        <w:rPr>
          <w:b w:val="0"/>
          <w:sz w:val="22"/>
          <w:lang w:val="en-US"/>
        </w:rPr>
        <w:t>predefined</w:t>
      </w:r>
      <w:r w:rsidR="001D63CD">
        <w:rPr>
          <w:b w:val="0"/>
          <w:sz w:val="22"/>
          <w:lang w:val="en-US"/>
        </w:rPr>
        <w:t xml:space="preserve"> location, such as</w:t>
      </w:r>
      <w:r>
        <w:rPr>
          <w:b w:val="0"/>
          <w:sz w:val="22"/>
          <w:lang w:val="en-US"/>
        </w:rPr>
        <w:t xml:space="preserve"> </w:t>
      </w:r>
      <w:r w:rsidR="001D63CD">
        <w:rPr>
          <w:b w:val="0"/>
          <w:sz w:val="22"/>
          <w:lang w:val="en-US"/>
        </w:rPr>
        <w:t>satellite or gNB</w:t>
      </w:r>
      <w:r>
        <w:rPr>
          <w:b w:val="0"/>
          <w:sz w:val="22"/>
          <w:lang w:val="en-US"/>
        </w:rPr>
        <w:t>.</w:t>
      </w:r>
      <w:r w:rsidR="001D63CD">
        <w:rPr>
          <w:b w:val="0"/>
          <w:sz w:val="22"/>
          <w:lang w:val="en-US"/>
        </w:rPr>
        <w:t xml:space="preserve"> </w:t>
      </w:r>
      <w:r>
        <w:rPr>
          <w:b w:val="0"/>
          <w:sz w:val="22"/>
          <w:lang w:val="en-US"/>
        </w:rPr>
        <w:t>B</w:t>
      </w:r>
      <w:r w:rsidR="001D63CD" w:rsidRPr="001D63CD">
        <w:rPr>
          <w:b w:val="0"/>
          <w:sz w:val="22"/>
          <w:lang w:val="en-US"/>
        </w:rPr>
        <w:t>ut</w:t>
      </w:r>
      <w:r>
        <w:rPr>
          <w:b w:val="0"/>
          <w:sz w:val="22"/>
          <w:lang w:val="en-US"/>
        </w:rPr>
        <w:t>,</w:t>
      </w:r>
      <w:r w:rsidR="001D63CD" w:rsidRPr="001D63CD">
        <w:rPr>
          <w:b w:val="0"/>
          <w:sz w:val="22"/>
          <w:lang w:val="en-US"/>
        </w:rPr>
        <w:t xml:space="preserve"> if the location of the reference point is determined by the network and </w:t>
      </w:r>
      <w:r w:rsidR="001658E7">
        <w:rPr>
          <w:b w:val="0"/>
          <w:sz w:val="22"/>
          <w:lang w:val="en-US"/>
        </w:rPr>
        <w:t>it should be</w:t>
      </w:r>
      <w:r w:rsidR="001D63CD" w:rsidRPr="001D63CD">
        <w:rPr>
          <w:b w:val="0"/>
          <w:sz w:val="22"/>
          <w:lang w:val="en-US"/>
        </w:rPr>
        <w:t xml:space="preserve"> transparent to the UE, this </w:t>
      </w:r>
      <w:r w:rsidR="001D63CD">
        <w:rPr>
          <w:b w:val="0"/>
          <w:sz w:val="22"/>
          <w:lang w:val="en-US"/>
        </w:rPr>
        <w:t xml:space="preserve">approach </w:t>
      </w:r>
      <w:r w:rsidR="001D63CD" w:rsidRPr="001D63CD">
        <w:rPr>
          <w:b w:val="0"/>
          <w:sz w:val="22"/>
          <w:lang w:val="en-US"/>
        </w:rPr>
        <w:t xml:space="preserve">can also be </w:t>
      </w:r>
      <w:r w:rsidR="001D63CD">
        <w:rPr>
          <w:b w:val="0"/>
          <w:sz w:val="22"/>
          <w:lang w:val="en-US"/>
        </w:rPr>
        <w:t>acceptable</w:t>
      </w:r>
      <w:r w:rsidR="001D63CD" w:rsidRPr="001D63CD">
        <w:rPr>
          <w:b w:val="0"/>
          <w:sz w:val="22"/>
          <w:lang w:val="en-US"/>
        </w:rPr>
        <w:t>.</w:t>
      </w:r>
    </w:p>
    <w:p w14:paraId="46DCB57D" w14:textId="77777777" w:rsidR="0032315A" w:rsidRDefault="0032315A" w:rsidP="00CB2FEF">
      <w:pPr>
        <w:pStyle w:val="LGTdoc1"/>
        <w:snapToGrid/>
        <w:spacing w:beforeLines="0" w:before="100" w:beforeAutospacing="1" w:line="360" w:lineRule="auto"/>
        <w:ind w:firstLineChars="150" w:firstLine="330"/>
        <w:contextualSpacing/>
        <w:rPr>
          <w:b w:val="0"/>
          <w:sz w:val="22"/>
          <w:lang w:val="en-US"/>
        </w:rPr>
      </w:pPr>
    </w:p>
    <w:p w14:paraId="1B4EFD41" w14:textId="0416738E" w:rsidR="001D63CD" w:rsidRDefault="00F40513" w:rsidP="00F4051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sidR="001D63CD">
        <w:rPr>
          <w:sz w:val="22"/>
          <w:lang w:val="en-US"/>
        </w:rPr>
        <w:t xml:space="preserve">RAN1 should discuss </w:t>
      </w:r>
      <w:r w:rsidR="001D63CD" w:rsidRPr="001D63CD">
        <w:rPr>
          <w:sz w:val="22"/>
          <w:lang w:val="en-US"/>
        </w:rPr>
        <w:t>how to determine the location of reference point</w:t>
      </w:r>
      <w:r w:rsidR="00020EEB">
        <w:rPr>
          <w:sz w:val="22"/>
          <w:lang w:val="en-US"/>
        </w:rPr>
        <w:t>.</w:t>
      </w:r>
    </w:p>
    <w:p w14:paraId="5920E34D" w14:textId="6EA1641F" w:rsidR="00F40513" w:rsidRDefault="00020EEB" w:rsidP="00DC65E3">
      <w:pPr>
        <w:pStyle w:val="LGTdoc1"/>
        <w:numPr>
          <w:ilvl w:val="0"/>
          <w:numId w:val="11"/>
        </w:numPr>
        <w:snapToGrid/>
        <w:spacing w:beforeLines="0" w:before="100" w:beforeAutospacing="1" w:line="360" w:lineRule="auto"/>
        <w:contextualSpacing/>
        <w:rPr>
          <w:sz w:val="22"/>
          <w:lang w:val="en-US"/>
        </w:rPr>
      </w:pPr>
      <w:r>
        <w:rPr>
          <w:sz w:val="22"/>
          <w:lang w:val="en-US"/>
        </w:rPr>
        <w:t>Fixed location of reference point,</w:t>
      </w:r>
      <w:r w:rsidR="00F40513">
        <w:rPr>
          <w:rFonts w:hint="eastAsia"/>
          <w:sz w:val="22"/>
          <w:lang w:val="en-US"/>
        </w:rPr>
        <w:t xml:space="preserve"> </w:t>
      </w:r>
      <w:r w:rsidRPr="00020EEB">
        <w:rPr>
          <w:sz w:val="22"/>
          <w:lang w:val="en-US"/>
        </w:rPr>
        <w:t>such as satellite or gNB</w:t>
      </w:r>
      <w:r>
        <w:rPr>
          <w:sz w:val="22"/>
          <w:lang w:val="en-US"/>
        </w:rPr>
        <w:t>.</w:t>
      </w:r>
    </w:p>
    <w:p w14:paraId="7211F8D5" w14:textId="195625EA" w:rsidR="00F40513" w:rsidRDefault="00F40513" w:rsidP="00DC65E3">
      <w:pPr>
        <w:pStyle w:val="LGTdoc1"/>
        <w:numPr>
          <w:ilvl w:val="0"/>
          <w:numId w:val="11"/>
        </w:numPr>
        <w:snapToGrid/>
        <w:spacing w:beforeLines="0" w:before="100" w:beforeAutospacing="1" w:line="360" w:lineRule="auto"/>
        <w:contextualSpacing/>
        <w:rPr>
          <w:sz w:val="22"/>
          <w:lang w:val="en-US"/>
        </w:rPr>
      </w:pPr>
      <w:r>
        <w:rPr>
          <w:sz w:val="22"/>
          <w:lang w:val="en-US"/>
        </w:rPr>
        <w:t xml:space="preserve">Under network </w:t>
      </w:r>
      <w:r>
        <w:rPr>
          <w:rFonts w:hint="eastAsia"/>
          <w:sz w:val="22"/>
          <w:lang w:val="en-US"/>
        </w:rPr>
        <w:t xml:space="preserve">control </w:t>
      </w:r>
      <w:r>
        <w:rPr>
          <w:sz w:val="22"/>
          <w:lang w:val="en-US"/>
        </w:rPr>
        <w:t>and it should be transparent to UE.</w:t>
      </w:r>
    </w:p>
    <w:p w14:paraId="4D2EC04C" w14:textId="77777777" w:rsidR="00F40513" w:rsidRPr="00F40513" w:rsidRDefault="00F40513" w:rsidP="00CB2FEF">
      <w:pPr>
        <w:pStyle w:val="LGTdoc1"/>
        <w:snapToGrid/>
        <w:spacing w:beforeLines="0" w:before="100" w:beforeAutospacing="1" w:line="360" w:lineRule="auto"/>
        <w:ind w:firstLineChars="150" w:firstLine="330"/>
        <w:contextualSpacing/>
        <w:rPr>
          <w:b w:val="0"/>
          <w:sz w:val="22"/>
          <w:lang w:val="en-US"/>
        </w:rPr>
      </w:pPr>
    </w:p>
    <w:p w14:paraId="59F97654" w14:textId="5873545D" w:rsidR="007D459D" w:rsidRDefault="007D459D" w:rsidP="005D18C4">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O</w:t>
      </w:r>
      <w:r>
        <w:rPr>
          <w:b w:val="0"/>
          <w:sz w:val="22"/>
          <w:lang w:val="en-US"/>
        </w:rPr>
        <w:t xml:space="preserve">n top of that, the signaling </w:t>
      </w:r>
      <w:r w:rsidR="00A3597F">
        <w:rPr>
          <w:b w:val="0"/>
          <w:sz w:val="22"/>
          <w:lang w:val="en-US"/>
        </w:rPr>
        <w:t xml:space="preserve">details of common timing offset </w:t>
      </w:r>
      <w:r>
        <w:rPr>
          <w:b w:val="0"/>
          <w:sz w:val="22"/>
          <w:lang w:val="en-US"/>
        </w:rPr>
        <w:t xml:space="preserve">are FFS. </w:t>
      </w:r>
      <w:r w:rsidR="000226B2">
        <w:rPr>
          <w:b w:val="0"/>
          <w:sz w:val="22"/>
          <w:lang w:val="en-US"/>
        </w:rPr>
        <w:t>If single value of common timing offset is provided by network</w:t>
      </w:r>
      <w:r w:rsidR="00A3597F">
        <w:rPr>
          <w:b w:val="0"/>
          <w:sz w:val="22"/>
          <w:lang w:val="en-US"/>
        </w:rPr>
        <w:t xml:space="preserve"> via higher layer signaling</w:t>
      </w:r>
      <w:r w:rsidR="000226B2">
        <w:rPr>
          <w:b w:val="0"/>
          <w:sz w:val="22"/>
          <w:lang w:val="en-US"/>
        </w:rPr>
        <w:t xml:space="preserve">, the UE may not be able to apply appropriate </w:t>
      </w:r>
      <w:r w:rsidR="00D94442">
        <w:rPr>
          <w:b w:val="0"/>
          <w:sz w:val="22"/>
          <w:lang w:val="en-US"/>
        </w:rPr>
        <w:t>common timing offset value</w:t>
      </w:r>
      <w:r w:rsidR="000226B2">
        <w:rPr>
          <w:b w:val="0"/>
          <w:sz w:val="22"/>
          <w:lang w:val="en-US"/>
        </w:rPr>
        <w:t xml:space="preserve"> as time </w:t>
      </w:r>
      <w:r w:rsidR="00CB313E" w:rsidRPr="00CB313E">
        <w:rPr>
          <w:b w:val="0"/>
          <w:sz w:val="22"/>
          <w:lang w:val="en-US"/>
        </w:rPr>
        <w:t>changes</w:t>
      </w:r>
      <w:r w:rsidR="000226B2">
        <w:rPr>
          <w:b w:val="0"/>
          <w:sz w:val="22"/>
          <w:lang w:val="en-US"/>
        </w:rPr>
        <w:t>. Therefore, i</w:t>
      </w:r>
      <w:r>
        <w:rPr>
          <w:b w:val="0"/>
          <w:sz w:val="22"/>
          <w:lang w:val="en-US"/>
        </w:rPr>
        <w:t>t can be considered that series of common timing offset</w:t>
      </w:r>
      <w:r w:rsidR="00D94442">
        <w:rPr>
          <w:b w:val="0"/>
          <w:sz w:val="22"/>
          <w:lang w:val="en-US"/>
        </w:rPr>
        <w:t xml:space="preserve"> value</w:t>
      </w:r>
      <w:r>
        <w:rPr>
          <w:b w:val="0"/>
          <w:sz w:val="22"/>
          <w:lang w:val="en-US"/>
        </w:rPr>
        <w:t xml:space="preserve"> would be provided by network </w:t>
      </w:r>
      <w:r w:rsidR="005D18C4">
        <w:rPr>
          <w:b w:val="0"/>
          <w:sz w:val="22"/>
          <w:lang w:val="en-US"/>
        </w:rPr>
        <w:t xml:space="preserve">in order to apply proper common timing offset according to time </w:t>
      </w:r>
      <w:r w:rsidR="00CB313E" w:rsidRPr="00CB313E">
        <w:rPr>
          <w:b w:val="0"/>
          <w:sz w:val="22"/>
          <w:lang w:val="en-US"/>
        </w:rPr>
        <w:t xml:space="preserve">changes </w:t>
      </w:r>
      <w:r w:rsidR="00CB313E">
        <w:rPr>
          <w:b w:val="0"/>
          <w:sz w:val="22"/>
          <w:lang w:val="en-US"/>
        </w:rPr>
        <w:t>at</w:t>
      </w:r>
      <w:r w:rsidR="005D18C4">
        <w:rPr>
          <w:b w:val="0"/>
          <w:sz w:val="22"/>
          <w:lang w:val="en-US"/>
        </w:rPr>
        <w:t xml:space="preserve"> UE side. </w:t>
      </w:r>
      <w:r>
        <w:rPr>
          <w:b w:val="0"/>
          <w:sz w:val="22"/>
          <w:lang w:val="en-US"/>
        </w:rPr>
        <w:t>Also, i</w:t>
      </w:r>
      <w:r w:rsidRPr="007D459D">
        <w:rPr>
          <w:b w:val="0"/>
          <w:sz w:val="22"/>
          <w:lang w:val="en-US"/>
        </w:rPr>
        <w:t xml:space="preserve">t </w:t>
      </w:r>
      <w:r w:rsidR="005D18C4">
        <w:rPr>
          <w:b w:val="0"/>
          <w:sz w:val="22"/>
          <w:lang w:val="en-US"/>
        </w:rPr>
        <w:t>could</w:t>
      </w:r>
      <w:r w:rsidRPr="007D459D">
        <w:rPr>
          <w:b w:val="0"/>
          <w:sz w:val="22"/>
          <w:lang w:val="en-US"/>
        </w:rPr>
        <w:t xml:space="preserve"> be considered </w:t>
      </w:r>
      <w:r w:rsidR="005D18C4">
        <w:rPr>
          <w:rFonts w:hint="eastAsia"/>
          <w:b w:val="0"/>
          <w:sz w:val="22"/>
          <w:lang w:val="en-US"/>
        </w:rPr>
        <w:t xml:space="preserve">that </w:t>
      </w:r>
      <w:r w:rsidR="005D18C4">
        <w:rPr>
          <w:b w:val="0"/>
          <w:sz w:val="22"/>
          <w:lang w:val="en-US"/>
        </w:rPr>
        <w:t xml:space="preserve">network can </w:t>
      </w:r>
      <w:r>
        <w:rPr>
          <w:b w:val="0"/>
          <w:sz w:val="22"/>
          <w:lang w:val="en-US"/>
        </w:rPr>
        <w:t xml:space="preserve">provide the series of common timing offset </w:t>
      </w:r>
      <w:r w:rsidR="00CB313E">
        <w:rPr>
          <w:b w:val="0"/>
          <w:sz w:val="22"/>
          <w:lang w:val="en-US"/>
        </w:rPr>
        <w:t xml:space="preserve">as much as a </w:t>
      </w:r>
      <w:r>
        <w:rPr>
          <w:b w:val="0"/>
          <w:sz w:val="22"/>
          <w:lang w:val="en-US"/>
        </w:rPr>
        <w:t>predefined period (</w:t>
      </w:r>
      <w:r>
        <w:rPr>
          <w:rFonts w:hint="eastAsia"/>
          <w:b w:val="0"/>
          <w:sz w:val="22"/>
          <w:lang w:val="en-US"/>
        </w:rPr>
        <w:t>e.g.,</w:t>
      </w:r>
      <w:r>
        <w:rPr>
          <w:b w:val="0"/>
          <w:sz w:val="22"/>
          <w:lang w:val="en-US"/>
        </w:rPr>
        <w:t xml:space="preserve"> SIB reconfiguration </w:t>
      </w:r>
      <w:r w:rsidR="005D18C4">
        <w:rPr>
          <w:b w:val="0"/>
          <w:sz w:val="22"/>
          <w:lang w:val="en-US"/>
        </w:rPr>
        <w:t>period</w:t>
      </w:r>
      <w:r>
        <w:rPr>
          <w:b w:val="0"/>
          <w:sz w:val="22"/>
          <w:lang w:val="en-US"/>
        </w:rPr>
        <w:t>)</w:t>
      </w:r>
      <w:r w:rsidR="005D18C4">
        <w:rPr>
          <w:b w:val="0"/>
          <w:sz w:val="22"/>
          <w:lang w:val="en-US"/>
        </w:rPr>
        <w:t>.</w:t>
      </w:r>
    </w:p>
    <w:p w14:paraId="0336A9AE" w14:textId="77777777" w:rsidR="00AC5C9B" w:rsidRPr="00CB313E" w:rsidRDefault="00AC5C9B" w:rsidP="00F40513">
      <w:pPr>
        <w:pStyle w:val="LGTdoc1"/>
        <w:snapToGrid/>
        <w:spacing w:beforeLines="0" w:before="100" w:beforeAutospacing="1" w:line="360" w:lineRule="auto"/>
        <w:ind w:firstLineChars="150" w:firstLine="330"/>
        <w:contextualSpacing/>
        <w:rPr>
          <w:b w:val="0"/>
          <w:sz w:val="22"/>
          <w:lang w:val="en-US"/>
        </w:rPr>
      </w:pPr>
    </w:p>
    <w:p w14:paraId="132EFDD4" w14:textId="2BBB30B0" w:rsidR="00CB313E" w:rsidRDefault="00AC5C9B" w:rsidP="00AC5C9B">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sidR="00A3597F">
        <w:rPr>
          <w:sz w:val="22"/>
          <w:lang w:val="en-US"/>
        </w:rPr>
        <w:t>Support providing s</w:t>
      </w:r>
      <w:r w:rsidR="00CB313E">
        <w:rPr>
          <w:sz w:val="22"/>
          <w:lang w:val="en-US"/>
        </w:rPr>
        <w:t xml:space="preserve">eries of common timing offset by network in order to </w:t>
      </w:r>
      <w:r w:rsidR="00CB313E" w:rsidRPr="00CB313E">
        <w:rPr>
          <w:sz w:val="22"/>
          <w:lang w:val="en-US"/>
        </w:rPr>
        <w:t xml:space="preserve">apply proper common timing offset according to time </w:t>
      </w:r>
      <w:r w:rsidR="00CB313E">
        <w:rPr>
          <w:sz w:val="22"/>
          <w:lang w:val="en-US"/>
        </w:rPr>
        <w:t>changes</w:t>
      </w:r>
      <w:r w:rsidR="00CB313E" w:rsidRPr="00CB313E">
        <w:rPr>
          <w:sz w:val="22"/>
          <w:lang w:val="en-US"/>
        </w:rPr>
        <w:t xml:space="preserve"> </w:t>
      </w:r>
      <w:r w:rsidR="00CB313E">
        <w:rPr>
          <w:sz w:val="22"/>
          <w:lang w:val="en-US"/>
        </w:rPr>
        <w:t>at</w:t>
      </w:r>
      <w:r w:rsidR="00CB313E" w:rsidRPr="00CB313E">
        <w:rPr>
          <w:sz w:val="22"/>
          <w:lang w:val="en-US"/>
        </w:rPr>
        <w:t xml:space="preserve"> UE side</w:t>
      </w:r>
      <w:r w:rsidR="00A10E3B">
        <w:rPr>
          <w:sz w:val="22"/>
          <w:lang w:val="en-US"/>
        </w:rPr>
        <w:t>.</w:t>
      </w:r>
    </w:p>
    <w:p w14:paraId="63182039" w14:textId="77777777" w:rsidR="00AC5C9B" w:rsidRPr="00F40513" w:rsidRDefault="00AC5C9B" w:rsidP="00F40513">
      <w:pPr>
        <w:pStyle w:val="LGTdoc1"/>
        <w:snapToGrid/>
        <w:spacing w:beforeLines="0" w:before="100" w:beforeAutospacing="1" w:line="360" w:lineRule="auto"/>
        <w:ind w:firstLineChars="150" w:firstLine="330"/>
        <w:contextualSpacing/>
        <w:rPr>
          <w:b w:val="0"/>
          <w:sz w:val="22"/>
          <w:lang w:val="en-US"/>
        </w:rPr>
      </w:pPr>
    </w:p>
    <w:p w14:paraId="4CBA5205" w14:textId="2517B59A" w:rsidR="00187095" w:rsidRDefault="00187095" w:rsidP="00CB2FEF">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it should be </w:t>
      </w:r>
      <w:r>
        <w:rPr>
          <w:b w:val="0"/>
          <w:sz w:val="22"/>
          <w:lang w:val="en-US"/>
        </w:rPr>
        <w:t>determined</w:t>
      </w:r>
      <w:r>
        <w:rPr>
          <w:rFonts w:hint="eastAsia"/>
          <w:b w:val="0"/>
          <w:sz w:val="22"/>
          <w:lang w:val="en-US"/>
        </w:rPr>
        <w:t xml:space="preserve"> </w:t>
      </w:r>
      <w:r>
        <w:rPr>
          <w:b w:val="0"/>
          <w:sz w:val="22"/>
          <w:lang w:val="en-US"/>
        </w:rPr>
        <w:t xml:space="preserve">the position of common timing offset parameter (i.e., </w:t>
      </w:r>
      <w:r w:rsidRPr="006563E6">
        <w:rPr>
          <w:b w:val="0"/>
          <w:i/>
          <w:sz w:val="22"/>
          <w:lang w:val="en-US"/>
        </w:rPr>
        <w:t>X</w:t>
      </w:r>
      <w:r>
        <w:rPr>
          <w:b w:val="0"/>
          <w:sz w:val="22"/>
          <w:lang w:val="en-US"/>
        </w:rPr>
        <w:t xml:space="preserve">) </w:t>
      </w:r>
      <w:r w:rsidR="006D207E">
        <w:rPr>
          <w:b w:val="0"/>
          <w:sz w:val="22"/>
          <w:lang w:val="en-US"/>
        </w:rPr>
        <w:t>at</w:t>
      </w:r>
      <w:r>
        <w:rPr>
          <w:b w:val="0"/>
          <w:sz w:val="22"/>
          <w:lang w:val="en-US"/>
        </w:rPr>
        <w:t xml:space="preserve"> </w:t>
      </w:r>
      <w:r w:rsidR="006D207E">
        <w:rPr>
          <w:b w:val="0"/>
          <w:sz w:val="22"/>
          <w:lang w:val="en-US"/>
        </w:rPr>
        <w:t xml:space="preserve">the equation in </w:t>
      </w:r>
      <w:r>
        <w:rPr>
          <w:b w:val="0"/>
          <w:sz w:val="22"/>
          <w:lang w:val="en-US"/>
        </w:rPr>
        <w:t xml:space="preserve">previous agreement. Generally, it is desirable to put this parameter on the outside of bracket, as shown in Equation (1), for the configuration flexibility at gNB side.  </w:t>
      </w:r>
    </w:p>
    <w:p w14:paraId="5D3DCA97" w14:textId="039C695F" w:rsidR="00AC5C9B" w:rsidRDefault="00AC5C9B" w:rsidP="00187095">
      <w:pPr>
        <w:widowControl/>
        <w:wordWrap/>
        <w:autoSpaceDE/>
        <w:autoSpaceDN/>
        <w:ind w:left="360"/>
        <w:jc w:val="right"/>
        <w:rPr>
          <w:rFonts w:eastAsiaTheme="minorEastAsia" w:cs="Times"/>
          <w:color w:val="000000"/>
        </w:rPr>
      </w:pPr>
      <m:oMath>
        <m:r>
          <w:rPr>
            <w:rFonts w:ascii="Cambria Math" w:eastAsia="Cambria Math" w:hAnsi="Cambria Math" w:cs="Times"/>
            <w:color w:val="000000"/>
          </w:rPr>
          <m:t>TA</m:t>
        </m:r>
        <m:r>
          <w:rPr>
            <w:rFonts w:ascii="Cambria Math" w:eastAsia="Cambria Math" w:hAnsi="Cambria Math" w:cs="Times"/>
            <w:color w:val="000000"/>
            <w:kern w:val="0"/>
            <w:szCs w:val="20"/>
          </w:rPr>
          <m:t>=</m:t>
        </m:r>
        <m:r>
          <w:rPr>
            <w:rFonts w:ascii="Cambria Math" w:eastAsia="Cambria Math" w:hAnsi="Cambria Math" w:cs="Times"/>
            <w:color w:val="000000"/>
          </w:rPr>
          <m:t>(</m:t>
        </m:r>
        <m:sSub>
          <m:sSubPr>
            <m:ctrlPr>
              <w:rPr>
                <w:rFonts w:ascii="Cambria Math" w:eastAsia="Cambria Math" w:hAnsi="Cambria Math" w:cs="Times"/>
                <w:i/>
                <w:color w:val="000000"/>
                <w:kern w:val="0"/>
                <w:szCs w:val="20"/>
                <w:lang w:eastAsia="en-US"/>
              </w:rPr>
            </m:ctrlPr>
          </m:sSubPr>
          <m:e>
            <m:r>
              <w:rPr>
                <w:rFonts w:ascii="Cambria Math" w:eastAsia="Cambria Math" w:hAnsi="Cambria Math" w:cs="Times"/>
                <w:color w:val="000000"/>
              </w:rPr>
              <m:t>N</m:t>
            </m:r>
          </m:e>
          <m:sub>
            <m:r>
              <w:rPr>
                <w:rFonts w:ascii="Cambria Math" w:eastAsia="Cambria Math" w:hAnsi="Cambria Math" w:cs="Times"/>
                <w:color w:val="000000"/>
              </w:rPr>
              <m:t>TA</m:t>
            </m:r>
          </m:sub>
        </m:sSub>
        <m:r>
          <w:rPr>
            <w:rFonts w:ascii="Cambria Math" w:eastAsia="Cambria Math" w:hAnsi="Cambria Math" w:cs="Times"/>
            <w:color w:val="000000"/>
          </w:rPr>
          <m:t>+</m:t>
        </m:r>
        <m:sSub>
          <m:sSubPr>
            <m:ctrlPr>
              <w:rPr>
                <w:rFonts w:ascii="Cambria Math" w:eastAsia="Cambria Math" w:hAnsi="Cambria Math" w:cs="Times"/>
                <w:i/>
                <w:color w:val="000000"/>
                <w:kern w:val="0"/>
                <w:szCs w:val="20"/>
                <w:lang w:eastAsia="en-US"/>
              </w:rPr>
            </m:ctrlPr>
          </m:sSubPr>
          <m:e>
            <m:r>
              <w:rPr>
                <w:rFonts w:ascii="Cambria Math" w:eastAsia="Cambria Math" w:hAnsi="Cambria Math" w:cs="Times"/>
                <w:color w:val="000000"/>
              </w:rPr>
              <m:t>N</m:t>
            </m:r>
          </m:e>
          <m:sub>
            <m:r>
              <w:rPr>
                <w:rFonts w:ascii="Cambria Math" w:eastAsia="Cambria Math" w:hAnsi="Cambria Math" w:cs="Times"/>
                <w:color w:val="000000"/>
              </w:rPr>
              <m:t>TA,offset</m:t>
            </m:r>
          </m:sub>
        </m:sSub>
        <m:r>
          <w:rPr>
            <w:rFonts w:ascii="Cambria Math" w:eastAsia="Cambria Math" w:hAnsi="Cambria Math" w:cs="Times"/>
            <w:color w:val="000000"/>
          </w:rPr>
          <m:t>)×</m:t>
        </m:r>
        <m:sSub>
          <m:sSubPr>
            <m:ctrlPr>
              <w:rPr>
                <w:rFonts w:ascii="Cambria Math" w:eastAsia="Cambria Math" w:hAnsi="Cambria Math" w:cs="Times"/>
                <w:i/>
                <w:color w:val="000000"/>
                <w:kern w:val="0"/>
                <w:szCs w:val="20"/>
                <w:lang w:eastAsia="en-US"/>
              </w:rPr>
            </m:ctrlPr>
          </m:sSubPr>
          <m:e>
            <m:r>
              <w:rPr>
                <w:rFonts w:ascii="Cambria Math" w:eastAsia="Cambria Math" w:hAnsi="Cambria Math" w:cs="Times"/>
                <w:color w:val="000000"/>
              </w:rPr>
              <m:t>T</m:t>
            </m:r>
          </m:e>
          <m:sub>
            <m:r>
              <w:rPr>
                <w:rFonts w:ascii="Cambria Math" w:eastAsia="Cambria Math" w:hAnsi="Cambria Math" w:cs="Times"/>
                <w:color w:val="000000"/>
              </w:rPr>
              <m:t>c</m:t>
            </m:r>
          </m:sub>
        </m:sSub>
        <m:r>
          <w:rPr>
            <w:rFonts w:ascii="Cambria Math" w:eastAsia="Cambria Math" w:hAnsi="Cambria Math" w:cs="Times"/>
            <w:color w:val="000000"/>
          </w:rPr>
          <m:t>+X</m:t>
        </m:r>
      </m:oMath>
      <w:r w:rsidR="00187095">
        <w:rPr>
          <w:rFonts w:eastAsiaTheme="minorEastAsia" w:cs="Times"/>
          <w:color w:val="000000"/>
        </w:rPr>
        <w:t xml:space="preserve"> </w:t>
      </w:r>
      <w:r w:rsidR="00187095">
        <w:rPr>
          <w:rFonts w:eastAsiaTheme="minorEastAsia" w:cs="Times"/>
          <w:color w:val="000000"/>
        </w:rPr>
        <w:tab/>
      </w:r>
      <w:r w:rsidR="00187095">
        <w:rPr>
          <w:rFonts w:eastAsiaTheme="minorEastAsia" w:cs="Times"/>
          <w:color w:val="000000"/>
        </w:rPr>
        <w:tab/>
      </w:r>
      <w:r w:rsidR="00187095">
        <w:rPr>
          <w:rFonts w:eastAsiaTheme="minorEastAsia" w:cs="Times"/>
          <w:color w:val="000000"/>
        </w:rPr>
        <w:tab/>
      </w:r>
      <w:r w:rsidR="00187095">
        <w:rPr>
          <w:rFonts w:eastAsiaTheme="minorEastAsia" w:cs="Times"/>
          <w:color w:val="000000"/>
        </w:rPr>
        <w:tab/>
        <w:t>(</w:t>
      </w:r>
      <w:r w:rsidR="00187095">
        <w:rPr>
          <w:rFonts w:eastAsiaTheme="minorEastAsia" w:cs="Times" w:hint="eastAsia"/>
          <w:color w:val="000000"/>
        </w:rPr>
        <w:t>1</w:t>
      </w:r>
      <w:r w:rsidR="00187095">
        <w:rPr>
          <w:rFonts w:eastAsiaTheme="minorEastAsia" w:cs="Times"/>
          <w:color w:val="000000"/>
        </w:rPr>
        <w:t>)</w:t>
      </w:r>
    </w:p>
    <w:p w14:paraId="4ECC36A2" w14:textId="77777777" w:rsidR="00260744" w:rsidRPr="001D227C" w:rsidRDefault="00260744" w:rsidP="006B2F4E">
      <w:pPr>
        <w:pStyle w:val="LGTdoc1"/>
        <w:snapToGrid/>
        <w:spacing w:beforeLines="0" w:before="100" w:beforeAutospacing="1" w:line="360" w:lineRule="auto"/>
        <w:ind w:firstLineChars="150" w:firstLine="330"/>
        <w:contextualSpacing/>
        <w:rPr>
          <w:b w:val="0"/>
          <w:sz w:val="22"/>
          <w:lang w:val="en-US"/>
        </w:rPr>
      </w:pPr>
    </w:p>
    <w:p w14:paraId="3953C434" w14:textId="5B24AE5F" w:rsidR="006B2F4E" w:rsidRPr="006B2F4E" w:rsidRDefault="006B2F4E" w:rsidP="006B2F4E">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TA offset </w:t>
      </w:r>
      <w:r w:rsidRPr="006B2F4E">
        <w:rPr>
          <w:sz w:val="22"/>
          <w:u w:val="single"/>
          <w:lang w:val="en-US"/>
        </w:rPr>
        <w:t>for the TA estimation uncertainty</w:t>
      </w:r>
    </w:p>
    <w:p w14:paraId="0B2FFC2A" w14:textId="6DEE21B0" w:rsidR="00613D20" w:rsidRDefault="00613D20"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When the UE estimates the </w:t>
      </w:r>
      <w:r w:rsidR="001D227C">
        <w:rPr>
          <w:b w:val="0"/>
          <w:sz w:val="22"/>
          <w:lang w:val="en-US"/>
        </w:rPr>
        <w:t xml:space="preserve">UE specific </w:t>
      </w:r>
      <w:r w:rsidR="00994B4F" w:rsidRPr="00994B4F">
        <w:rPr>
          <w:b w:val="0"/>
          <w:sz w:val="22"/>
          <w:lang w:val="en-US"/>
        </w:rPr>
        <w:t xml:space="preserve">TA </w:t>
      </w:r>
      <w:r w:rsidR="00FC533C">
        <w:rPr>
          <w:b w:val="0"/>
          <w:sz w:val="22"/>
          <w:lang w:val="en-US"/>
        </w:rPr>
        <w:t>by</w:t>
      </w:r>
      <w:r w:rsidR="00994B4F" w:rsidRPr="00994B4F">
        <w:rPr>
          <w:b w:val="0"/>
          <w:sz w:val="22"/>
          <w:lang w:val="en-US"/>
        </w:rPr>
        <w:t xml:space="preserve"> autonomous manner, a</w:t>
      </w:r>
      <w:r w:rsidR="00FC533C">
        <w:rPr>
          <w:b w:val="0"/>
          <w:sz w:val="22"/>
          <w:lang w:val="en-US"/>
        </w:rPr>
        <w:t>n</w:t>
      </w:r>
      <w:r w:rsidR="00994B4F" w:rsidRPr="00994B4F">
        <w:rPr>
          <w:b w:val="0"/>
          <w:sz w:val="22"/>
          <w:lang w:val="en-US"/>
        </w:rPr>
        <w:t xml:space="preserve"> </w:t>
      </w:r>
      <w:r w:rsidR="00FC533C">
        <w:rPr>
          <w:b w:val="0"/>
          <w:sz w:val="22"/>
          <w:lang w:val="en-US"/>
        </w:rPr>
        <w:t>inter-</w:t>
      </w:r>
      <w:r>
        <w:rPr>
          <w:b w:val="0"/>
          <w:sz w:val="22"/>
          <w:lang w:val="en-US"/>
        </w:rPr>
        <w:t>symbol</w:t>
      </w:r>
      <w:r w:rsidR="00FC533C">
        <w:rPr>
          <w:b w:val="0"/>
          <w:sz w:val="22"/>
          <w:lang w:val="en-US"/>
        </w:rPr>
        <w:t>-</w:t>
      </w:r>
      <w:r>
        <w:rPr>
          <w:b w:val="0"/>
          <w:sz w:val="22"/>
          <w:lang w:val="en-US"/>
        </w:rPr>
        <w:t>interference</w:t>
      </w:r>
      <w:r w:rsidR="00FC533C">
        <w:rPr>
          <w:b w:val="0"/>
          <w:sz w:val="22"/>
          <w:lang w:val="en-US"/>
        </w:rPr>
        <w:t xml:space="preserve"> (ISI)</w:t>
      </w:r>
      <w:r w:rsidR="00994B4F" w:rsidRPr="00994B4F">
        <w:rPr>
          <w:b w:val="0"/>
          <w:sz w:val="22"/>
          <w:lang w:val="en-US"/>
        </w:rPr>
        <w:t xml:space="preserve"> may </w:t>
      </w:r>
      <w:r>
        <w:rPr>
          <w:b w:val="0"/>
          <w:sz w:val="22"/>
          <w:lang w:val="en-US"/>
        </w:rPr>
        <w:t>affect</w:t>
      </w:r>
      <w:r w:rsidR="00994B4F" w:rsidRPr="00994B4F">
        <w:rPr>
          <w:b w:val="0"/>
          <w:sz w:val="22"/>
          <w:lang w:val="en-US"/>
        </w:rPr>
        <w:t xml:space="preserve"> to the OFDM </w:t>
      </w:r>
      <w:r>
        <w:rPr>
          <w:b w:val="0"/>
          <w:sz w:val="22"/>
          <w:lang w:val="en-US"/>
        </w:rPr>
        <w:t>s</w:t>
      </w:r>
      <w:r w:rsidR="00994B4F" w:rsidRPr="00994B4F">
        <w:rPr>
          <w:b w:val="0"/>
          <w:sz w:val="22"/>
          <w:lang w:val="en-US"/>
        </w:rPr>
        <w:t xml:space="preserve">ymbol </w:t>
      </w:r>
      <w:r w:rsidR="00FC533C">
        <w:rPr>
          <w:b w:val="0"/>
          <w:sz w:val="22"/>
          <w:lang w:val="en-US"/>
        </w:rPr>
        <w:t xml:space="preserve">of previous slot </w:t>
      </w:r>
      <w:r w:rsidR="00994B4F" w:rsidRPr="00994B4F">
        <w:rPr>
          <w:b w:val="0"/>
          <w:sz w:val="22"/>
          <w:lang w:val="en-US"/>
        </w:rPr>
        <w:t xml:space="preserve">(or </w:t>
      </w:r>
      <w:r w:rsidR="00FC533C">
        <w:rPr>
          <w:b w:val="0"/>
          <w:sz w:val="22"/>
          <w:lang w:val="en-US"/>
        </w:rPr>
        <w:t xml:space="preserve">to the </w:t>
      </w:r>
      <w:r w:rsidR="00994B4F" w:rsidRPr="00994B4F">
        <w:rPr>
          <w:b w:val="0"/>
          <w:sz w:val="22"/>
          <w:lang w:val="en-US"/>
        </w:rPr>
        <w:t>PRACH preamble of the</w:t>
      </w:r>
      <w:r>
        <w:rPr>
          <w:b w:val="0"/>
          <w:sz w:val="22"/>
          <w:lang w:val="en-US"/>
        </w:rPr>
        <w:t xml:space="preserve"> previous</w:t>
      </w:r>
      <w:r w:rsidR="00994B4F" w:rsidRPr="00994B4F">
        <w:rPr>
          <w:b w:val="0"/>
          <w:sz w:val="22"/>
          <w:lang w:val="en-US"/>
        </w:rPr>
        <w:t xml:space="preserve"> RO)</w:t>
      </w:r>
      <w:r w:rsidR="000A69D8" w:rsidRPr="000A69D8">
        <w:rPr>
          <w:b w:val="0"/>
          <w:sz w:val="22"/>
          <w:lang w:val="en-US"/>
        </w:rPr>
        <w:t xml:space="preserve"> </w:t>
      </w:r>
      <w:r w:rsidR="000A69D8" w:rsidRPr="00994B4F">
        <w:rPr>
          <w:b w:val="0"/>
          <w:sz w:val="22"/>
          <w:lang w:val="en-US"/>
        </w:rPr>
        <w:t xml:space="preserve">if </w:t>
      </w:r>
      <w:r w:rsidR="000A69D8">
        <w:rPr>
          <w:b w:val="0"/>
          <w:sz w:val="22"/>
          <w:lang w:val="en-US"/>
        </w:rPr>
        <w:t xml:space="preserve">the </w:t>
      </w:r>
      <w:r w:rsidR="000A69D8" w:rsidRPr="00994B4F">
        <w:rPr>
          <w:b w:val="0"/>
          <w:sz w:val="22"/>
          <w:lang w:val="en-US"/>
        </w:rPr>
        <w:t xml:space="preserve">estimation </w:t>
      </w:r>
      <w:r w:rsidR="000A69D8">
        <w:rPr>
          <w:b w:val="0"/>
          <w:sz w:val="22"/>
          <w:lang w:val="en-US"/>
        </w:rPr>
        <w:t xml:space="preserve">error </w:t>
      </w:r>
      <w:r w:rsidR="000A69D8" w:rsidRPr="00994B4F">
        <w:rPr>
          <w:b w:val="0"/>
          <w:sz w:val="22"/>
          <w:lang w:val="en-US"/>
        </w:rPr>
        <w:t>occur</w:t>
      </w:r>
      <w:r w:rsidR="000A69D8">
        <w:rPr>
          <w:b w:val="0"/>
          <w:sz w:val="22"/>
          <w:lang w:val="en-US"/>
        </w:rPr>
        <w:t>s (e.g., over estimation)</w:t>
      </w:r>
      <w:r w:rsidR="00994B4F" w:rsidRPr="00994B4F">
        <w:rPr>
          <w:b w:val="0"/>
          <w:sz w:val="22"/>
          <w:lang w:val="en-US"/>
        </w:rPr>
        <w:t>.</w:t>
      </w:r>
      <w:r>
        <w:rPr>
          <w:b w:val="0"/>
          <w:sz w:val="22"/>
          <w:lang w:val="en-US"/>
        </w:rPr>
        <w:t xml:space="preserve"> Therefore,</w:t>
      </w:r>
      <w:r w:rsidR="00FC533C">
        <w:rPr>
          <w:b w:val="0"/>
          <w:sz w:val="22"/>
          <w:lang w:val="en-US"/>
        </w:rPr>
        <w:t xml:space="preserve"> in order to reduce the effect of this interference, </w:t>
      </w:r>
      <w:r>
        <w:rPr>
          <w:b w:val="0"/>
          <w:sz w:val="22"/>
          <w:lang w:val="en-US"/>
        </w:rPr>
        <w:t>t</w:t>
      </w:r>
      <w:r w:rsidR="00FC533C">
        <w:rPr>
          <w:rFonts w:hint="eastAsia"/>
          <w:b w:val="0"/>
          <w:sz w:val="22"/>
          <w:lang w:val="en-US"/>
        </w:rPr>
        <w:t xml:space="preserve">he TA offset </w:t>
      </w:r>
      <w:r w:rsidR="00BD4489">
        <w:rPr>
          <w:b w:val="0"/>
          <w:sz w:val="22"/>
          <w:lang w:val="en-US"/>
        </w:rPr>
        <w:t>can be</w:t>
      </w:r>
      <w:r>
        <w:rPr>
          <w:rFonts w:hint="eastAsia"/>
          <w:b w:val="0"/>
          <w:sz w:val="22"/>
          <w:lang w:val="en-US"/>
        </w:rPr>
        <w:t xml:space="preserve"> </w:t>
      </w:r>
      <w:r>
        <w:rPr>
          <w:b w:val="0"/>
          <w:sz w:val="22"/>
          <w:lang w:val="en-US"/>
        </w:rPr>
        <w:t>considered</w:t>
      </w:r>
      <w:r w:rsidR="004D4DBE">
        <w:rPr>
          <w:b w:val="0"/>
          <w:sz w:val="22"/>
          <w:lang w:val="en-US"/>
        </w:rPr>
        <w:t>.</w:t>
      </w:r>
      <w:r>
        <w:rPr>
          <w:b w:val="0"/>
          <w:sz w:val="22"/>
          <w:lang w:val="en-US"/>
        </w:rPr>
        <w:t xml:space="preserve"> </w:t>
      </w:r>
      <w:r w:rsidR="004D4DBE">
        <w:rPr>
          <w:b w:val="0"/>
          <w:sz w:val="22"/>
          <w:lang w:val="en-US"/>
        </w:rPr>
        <w:t>F</w:t>
      </w:r>
      <w:r>
        <w:rPr>
          <w:b w:val="0"/>
          <w:sz w:val="22"/>
          <w:lang w:val="en-US"/>
        </w:rPr>
        <w:t>or example, the size of TA offset can be half of CP length of PRACH format.</w:t>
      </w:r>
    </w:p>
    <w:p w14:paraId="55DA4ADA" w14:textId="5EC082D2" w:rsidR="004D4DBE" w:rsidRDefault="000F46EB" w:rsidP="00B2478F">
      <w:pPr>
        <w:pStyle w:val="LGTdoc1"/>
        <w:spacing w:beforeAutospacing="1" w:line="360" w:lineRule="auto"/>
        <w:ind w:firstLineChars="150" w:firstLine="330"/>
        <w:contextualSpacing/>
        <w:rPr>
          <w:b w:val="0"/>
          <w:sz w:val="22"/>
          <w:lang w:val="en-US"/>
        </w:rPr>
      </w:pPr>
      <w:r>
        <w:rPr>
          <w:b w:val="0"/>
          <w:sz w:val="22"/>
          <w:lang w:val="en-US"/>
        </w:rPr>
        <w:t>Depending on the estimation error size</w:t>
      </w:r>
      <w:r w:rsidR="00613D20">
        <w:rPr>
          <w:rFonts w:hint="eastAsia"/>
          <w:b w:val="0"/>
          <w:sz w:val="22"/>
          <w:lang w:val="en-US"/>
        </w:rPr>
        <w:t xml:space="preserve">, </w:t>
      </w:r>
      <w:r w:rsidR="00B2478F">
        <w:rPr>
          <w:b w:val="0"/>
          <w:sz w:val="22"/>
          <w:lang w:val="en-US"/>
        </w:rPr>
        <w:t xml:space="preserve">the </w:t>
      </w:r>
      <w:r w:rsidR="00BD4489">
        <w:rPr>
          <w:b w:val="0"/>
          <w:sz w:val="22"/>
          <w:lang w:val="en-US"/>
        </w:rPr>
        <w:t>approach</w:t>
      </w:r>
      <w:r w:rsidR="00B2478F">
        <w:rPr>
          <w:b w:val="0"/>
          <w:sz w:val="22"/>
          <w:lang w:val="en-US"/>
        </w:rPr>
        <w:t xml:space="preserve"> to </w:t>
      </w:r>
      <w:r w:rsidR="0016767D">
        <w:rPr>
          <w:rFonts w:hint="eastAsia"/>
          <w:b w:val="0"/>
          <w:sz w:val="22"/>
          <w:lang w:val="en-US"/>
        </w:rPr>
        <w:t xml:space="preserve">fix </w:t>
      </w:r>
      <w:r w:rsidR="00B2478F">
        <w:rPr>
          <w:b w:val="0"/>
          <w:sz w:val="22"/>
          <w:lang w:val="en-US"/>
        </w:rPr>
        <w:t xml:space="preserve">the </w:t>
      </w:r>
      <w:r w:rsidR="00B2478F" w:rsidRPr="00B2478F">
        <w:rPr>
          <w:b w:val="0"/>
          <w:sz w:val="22"/>
          <w:lang w:val="en-US"/>
        </w:rPr>
        <w:t xml:space="preserve">TA offset </w:t>
      </w:r>
      <w:r w:rsidR="00B2478F">
        <w:rPr>
          <w:b w:val="0"/>
          <w:sz w:val="22"/>
          <w:lang w:val="en-US"/>
        </w:rPr>
        <w:t xml:space="preserve">in </w:t>
      </w:r>
      <w:r w:rsidR="00B2478F" w:rsidRPr="00B2478F">
        <w:rPr>
          <w:b w:val="0"/>
          <w:sz w:val="22"/>
          <w:lang w:val="en-US"/>
        </w:rPr>
        <w:t>standard may not</w:t>
      </w:r>
      <w:r w:rsidR="004D4DBE">
        <w:rPr>
          <w:b w:val="0"/>
          <w:sz w:val="22"/>
          <w:lang w:val="en-US"/>
        </w:rPr>
        <w:t xml:space="preserve"> fully</w:t>
      </w:r>
      <w:r w:rsidR="00B2478F" w:rsidRPr="00B2478F">
        <w:rPr>
          <w:b w:val="0"/>
          <w:sz w:val="22"/>
          <w:lang w:val="en-US"/>
        </w:rPr>
        <w:t xml:space="preserve"> cover</w:t>
      </w:r>
      <w:r w:rsidR="00B2478F">
        <w:rPr>
          <w:b w:val="0"/>
          <w:sz w:val="22"/>
          <w:lang w:val="en-US"/>
        </w:rPr>
        <w:t xml:space="preserve"> some error case</w:t>
      </w:r>
      <w:r w:rsidR="00BD4489">
        <w:rPr>
          <w:b w:val="0"/>
          <w:sz w:val="22"/>
          <w:lang w:val="en-US"/>
        </w:rPr>
        <w:t>s</w:t>
      </w:r>
      <w:r w:rsidR="00B2478F" w:rsidRPr="00B2478F">
        <w:rPr>
          <w:b w:val="0"/>
          <w:sz w:val="22"/>
          <w:lang w:val="en-US"/>
        </w:rPr>
        <w:t xml:space="preserve">. </w:t>
      </w:r>
      <w:r w:rsidR="0057455C">
        <w:rPr>
          <w:b w:val="0"/>
          <w:sz w:val="22"/>
          <w:lang w:val="en-US"/>
        </w:rPr>
        <w:t xml:space="preserve">In addition, it may not be desirable to </w:t>
      </w:r>
      <w:r w:rsidR="0016767D">
        <w:rPr>
          <w:b w:val="0"/>
          <w:sz w:val="22"/>
          <w:lang w:val="en-US"/>
        </w:rPr>
        <w:t>fix the TA offset in standard in terms of forward compatibility.</w:t>
      </w:r>
      <w:r w:rsidR="0057455C">
        <w:rPr>
          <w:b w:val="0"/>
          <w:sz w:val="22"/>
          <w:lang w:val="en-US"/>
        </w:rPr>
        <w:t xml:space="preserve"> </w:t>
      </w:r>
      <w:r w:rsidR="00B2478F" w:rsidRPr="00B2478F">
        <w:rPr>
          <w:b w:val="0"/>
          <w:sz w:val="22"/>
          <w:lang w:val="en-US"/>
        </w:rPr>
        <w:t xml:space="preserve">Therefore, it is </w:t>
      </w:r>
      <w:r w:rsidR="00B2478F">
        <w:rPr>
          <w:b w:val="0"/>
          <w:sz w:val="22"/>
          <w:lang w:val="en-US"/>
        </w:rPr>
        <w:t xml:space="preserve">beneficial </w:t>
      </w:r>
      <w:r w:rsidR="00B2478F" w:rsidRPr="00B2478F">
        <w:rPr>
          <w:b w:val="0"/>
          <w:sz w:val="22"/>
          <w:lang w:val="en-US"/>
        </w:rPr>
        <w:t xml:space="preserve">to consider the TA offset </w:t>
      </w:r>
      <w:r w:rsidR="00B2478F">
        <w:rPr>
          <w:b w:val="0"/>
          <w:sz w:val="22"/>
          <w:lang w:val="en-US"/>
        </w:rPr>
        <w:t xml:space="preserve">can be provided by gNB via </w:t>
      </w:r>
      <w:r w:rsidR="00B2478F">
        <w:rPr>
          <w:b w:val="0"/>
          <w:sz w:val="22"/>
          <w:lang w:val="en-US"/>
        </w:rPr>
        <w:lastRenderedPageBreak/>
        <w:t>higher layer signing (e.g., SIB or dedicated RRC signaling). For example,</w:t>
      </w:r>
      <w:r w:rsidR="00BD4489">
        <w:rPr>
          <w:b w:val="0"/>
          <w:sz w:val="22"/>
          <w:lang w:val="en-US"/>
        </w:rPr>
        <w:t xml:space="preserve"> </w:t>
      </w:r>
      <w:r w:rsidR="00B2478F">
        <w:rPr>
          <w:b w:val="0"/>
          <w:sz w:val="22"/>
          <w:lang w:val="en-US"/>
        </w:rPr>
        <w:t xml:space="preserve">gNB can </w:t>
      </w:r>
      <w:r w:rsidR="004D4DBE">
        <w:rPr>
          <w:b w:val="0"/>
          <w:sz w:val="22"/>
          <w:lang w:val="en-US"/>
        </w:rPr>
        <w:t>provide</w:t>
      </w:r>
      <w:r w:rsidR="00B2478F">
        <w:rPr>
          <w:b w:val="0"/>
          <w:sz w:val="22"/>
          <w:lang w:val="en-US"/>
        </w:rPr>
        <w:t xml:space="preserve"> the TA offset</w:t>
      </w:r>
      <w:r w:rsidR="004D4DBE">
        <w:rPr>
          <w:b w:val="0"/>
          <w:sz w:val="22"/>
          <w:lang w:val="en-US"/>
        </w:rPr>
        <w:t xml:space="preserve"> via SIB </w:t>
      </w:r>
      <w:r w:rsidR="00B2478F">
        <w:rPr>
          <w:b w:val="0"/>
          <w:sz w:val="22"/>
          <w:lang w:val="en-US"/>
        </w:rPr>
        <w:t xml:space="preserve">within pre-defined </w:t>
      </w:r>
      <w:r w:rsidR="004D4DBE">
        <w:rPr>
          <w:b w:val="0"/>
          <w:sz w:val="22"/>
          <w:lang w:val="en-US"/>
        </w:rPr>
        <w:t xml:space="preserve">set of </w:t>
      </w:r>
      <w:r w:rsidR="00B2478F">
        <w:rPr>
          <w:b w:val="0"/>
          <w:sz w:val="22"/>
          <w:lang w:val="en-US"/>
        </w:rPr>
        <w:t>TA offset</w:t>
      </w:r>
      <w:r w:rsidR="004D4DBE">
        <w:rPr>
          <w:b w:val="0"/>
          <w:sz w:val="22"/>
          <w:lang w:val="en-US"/>
        </w:rPr>
        <w:t xml:space="preserve">. </w:t>
      </w:r>
    </w:p>
    <w:p w14:paraId="33C7CD93" w14:textId="7252A274" w:rsidR="00613D20" w:rsidRDefault="00B2478F" w:rsidP="00B2478F">
      <w:pPr>
        <w:pStyle w:val="LGTdoc1"/>
        <w:spacing w:beforeAutospacing="1" w:line="360" w:lineRule="auto"/>
        <w:ind w:firstLineChars="150" w:firstLine="330"/>
        <w:contextualSpacing/>
        <w:rPr>
          <w:b w:val="0"/>
          <w:sz w:val="22"/>
          <w:lang w:val="en-US"/>
        </w:rPr>
      </w:pPr>
      <w:r>
        <w:rPr>
          <w:b w:val="0"/>
          <w:sz w:val="22"/>
          <w:lang w:val="en-US"/>
        </w:rPr>
        <w:t xml:space="preserve">Furthermore, </w:t>
      </w:r>
      <w:r w:rsidR="004D4DBE">
        <w:rPr>
          <w:b w:val="0"/>
          <w:sz w:val="22"/>
          <w:lang w:val="en-US"/>
        </w:rPr>
        <w:t xml:space="preserve">it can be also considered that </w:t>
      </w:r>
      <w:r>
        <w:rPr>
          <w:b w:val="0"/>
          <w:sz w:val="22"/>
          <w:lang w:val="en-US"/>
        </w:rPr>
        <w:t xml:space="preserve">the TA offset </w:t>
      </w:r>
      <w:r w:rsidR="004D4DBE">
        <w:rPr>
          <w:b w:val="0"/>
          <w:sz w:val="22"/>
          <w:lang w:val="en-US"/>
        </w:rPr>
        <w:t xml:space="preserve">can be independently corresponding to </w:t>
      </w:r>
      <w:r>
        <w:rPr>
          <w:b w:val="0"/>
          <w:sz w:val="22"/>
          <w:lang w:val="en-US"/>
        </w:rPr>
        <w:t>different</w:t>
      </w:r>
      <w:r w:rsidRPr="00B2478F">
        <w:rPr>
          <w:b w:val="0"/>
          <w:sz w:val="22"/>
          <w:lang w:val="en-US"/>
        </w:rPr>
        <w:t xml:space="preserve"> RO</w:t>
      </w:r>
      <w:r>
        <w:rPr>
          <w:b w:val="0"/>
          <w:sz w:val="22"/>
          <w:lang w:val="en-US"/>
        </w:rPr>
        <w:t>s</w:t>
      </w:r>
      <w:r w:rsidRPr="00B2478F">
        <w:rPr>
          <w:b w:val="0"/>
          <w:sz w:val="22"/>
          <w:lang w:val="en-US"/>
        </w:rPr>
        <w:t xml:space="preserve"> (or RO group</w:t>
      </w:r>
      <w:r>
        <w:rPr>
          <w:b w:val="0"/>
          <w:sz w:val="22"/>
          <w:lang w:val="en-US"/>
        </w:rPr>
        <w:t>s</w:t>
      </w:r>
      <w:r w:rsidR="004D4DBE">
        <w:rPr>
          <w:b w:val="0"/>
          <w:sz w:val="22"/>
          <w:lang w:val="en-US"/>
        </w:rPr>
        <w:t>). It</w:t>
      </w:r>
      <w:r w:rsidRPr="00B2478F">
        <w:rPr>
          <w:b w:val="0"/>
          <w:sz w:val="22"/>
          <w:lang w:val="en-US"/>
        </w:rPr>
        <w:t xml:space="preserve"> has the advantage of providing an opportunity to select </w:t>
      </w:r>
      <w:r w:rsidR="00D834E1">
        <w:rPr>
          <w:b w:val="0"/>
          <w:sz w:val="22"/>
          <w:lang w:val="en-US"/>
        </w:rPr>
        <w:t xml:space="preserve">the </w:t>
      </w:r>
      <w:r w:rsidRPr="00B2478F">
        <w:rPr>
          <w:b w:val="0"/>
          <w:sz w:val="22"/>
          <w:lang w:val="en-US"/>
        </w:rPr>
        <w:t>RO with appropriate TA offset depending on the</w:t>
      </w:r>
      <w:r w:rsidR="004D4DBE">
        <w:rPr>
          <w:b w:val="0"/>
          <w:sz w:val="22"/>
          <w:lang w:val="en-US"/>
        </w:rPr>
        <w:t xml:space="preserve"> UE’s</w:t>
      </w:r>
      <w:r w:rsidRPr="00B2478F">
        <w:rPr>
          <w:b w:val="0"/>
          <w:sz w:val="22"/>
          <w:lang w:val="en-US"/>
        </w:rPr>
        <w:t xml:space="preserve"> environm</w:t>
      </w:r>
      <w:r w:rsidR="004D4DBE">
        <w:rPr>
          <w:b w:val="0"/>
          <w:sz w:val="22"/>
          <w:lang w:val="en-US"/>
        </w:rPr>
        <w:t>ent (e.g., indoor, underground, etc.).</w:t>
      </w:r>
    </w:p>
    <w:p w14:paraId="33436DF5" w14:textId="77777777" w:rsidR="00613D20" w:rsidRDefault="00613D20" w:rsidP="00F61E17">
      <w:pPr>
        <w:pStyle w:val="LGTdoc1"/>
        <w:snapToGrid/>
        <w:spacing w:beforeLines="0" w:before="100" w:beforeAutospacing="1" w:line="360" w:lineRule="auto"/>
        <w:ind w:firstLineChars="150" w:firstLine="330"/>
        <w:contextualSpacing/>
        <w:rPr>
          <w:b w:val="0"/>
          <w:sz w:val="22"/>
          <w:lang w:val="en-US"/>
        </w:rPr>
      </w:pPr>
    </w:p>
    <w:p w14:paraId="423371E9" w14:textId="1E72B7B3" w:rsidR="00B206B9" w:rsidRDefault="00B206B9" w:rsidP="00B206B9">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961E65">
        <w:rPr>
          <w:sz w:val="22"/>
          <w:lang w:val="en-US"/>
        </w:rPr>
        <w:t>4</w:t>
      </w:r>
      <w:r>
        <w:rPr>
          <w:rFonts w:hint="eastAsia"/>
          <w:sz w:val="22"/>
          <w:lang w:val="en-US"/>
        </w:rPr>
        <w:t xml:space="preserve">. </w:t>
      </w:r>
      <w:r w:rsidR="000F46EB">
        <w:rPr>
          <w:sz w:val="22"/>
          <w:lang w:val="en-US"/>
        </w:rPr>
        <w:t>W</w:t>
      </w:r>
      <w:r w:rsidR="000F46EB" w:rsidRPr="00C071B3">
        <w:rPr>
          <w:sz w:val="22"/>
          <w:lang w:val="en-US"/>
        </w:rPr>
        <w:t>ithin pre-defined set of TA offsets</w:t>
      </w:r>
      <w:r w:rsidR="000F46EB">
        <w:rPr>
          <w:sz w:val="22"/>
          <w:lang w:val="en-US"/>
        </w:rPr>
        <w:t>, t</w:t>
      </w:r>
      <w:r w:rsidRPr="00B206B9">
        <w:rPr>
          <w:sz w:val="22"/>
          <w:lang w:val="en-US"/>
        </w:rPr>
        <w:t xml:space="preserve">he TA offset can be provided by gNB via higher layer signing (e.g., </w:t>
      </w:r>
      <w:r>
        <w:rPr>
          <w:sz w:val="22"/>
          <w:lang w:val="en-US"/>
        </w:rPr>
        <w:t>SIB or dedicated RRC signaling)</w:t>
      </w:r>
      <w:r w:rsidR="000F46EB">
        <w:rPr>
          <w:sz w:val="22"/>
          <w:lang w:val="en-US"/>
        </w:rPr>
        <w:t>.</w:t>
      </w:r>
      <w:r w:rsidR="00C071B3" w:rsidRPr="00C071B3">
        <w:t xml:space="preserve"> </w:t>
      </w:r>
    </w:p>
    <w:p w14:paraId="2BEA2118" w14:textId="6F9C31B8" w:rsidR="00B206B9" w:rsidRDefault="00B206B9" w:rsidP="00B206B9">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294257F7" w14:textId="77777777" w:rsidR="000842CF" w:rsidRPr="00B206B9" w:rsidRDefault="000842CF" w:rsidP="00F61E17">
      <w:pPr>
        <w:pStyle w:val="LGTdoc1"/>
        <w:snapToGrid/>
        <w:spacing w:beforeLines="0" w:before="100" w:beforeAutospacing="1" w:line="360" w:lineRule="auto"/>
        <w:ind w:firstLineChars="150" w:firstLine="330"/>
        <w:contextualSpacing/>
        <w:rPr>
          <w:b w:val="0"/>
          <w:sz w:val="22"/>
          <w:lang w:val="en-US"/>
        </w:rPr>
      </w:pPr>
    </w:p>
    <w:p w14:paraId="2FE7E390" w14:textId="1818CB19" w:rsidR="000842CF" w:rsidRPr="006B2F4E" w:rsidRDefault="000842CF" w:rsidP="000842CF">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TA report </w:t>
      </w:r>
      <w:r w:rsidRPr="006B2F4E">
        <w:rPr>
          <w:sz w:val="22"/>
          <w:u w:val="single"/>
          <w:lang w:val="en-US"/>
        </w:rPr>
        <w:t xml:space="preserve">for the </w:t>
      </w:r>
      <w:r>
        <w:rPr>
          <w:sz w:val="22"/>
          <w:u w:val="single"/>
          <w:lang w:val="en-US"/>
        </w:rPr>
        <w:t>UL/DL timing relationship</w:t>
      </w:r>
    </w:p>
    <w:p w14:paraId="6730A70A" w14:textId="562C42AC" w:rsidR="003F7072" w:rsidRDefault="00E96B14" w:rsidP="005730E0">
      <w:pPr>
        <w:pStyle w:val="LGTdoc1"/>
        <w:spacing w:beforeAutospacing="1" w:line="360" w:lineRule="auto"/>
        <w:ind w:firstLineChars="150" w:firstLine="330"/>
        <w:contextualSpacing/>
        <w:rPr>
          <w:b w:val="0"/>
          <w:sz w:val="22"/>
          <w:lang w:val="en-US"/>
        </w:rPr>
      </w:pPr>
      <w:r>
        <w:rPr>
          <w:b w:val="0"/>
          <w:sz w:val="22"/>
          <w:lang w:val="en-US"/>
        </w:rPr>
        <w:t xml:space="preserve">When the UE estimates the </w:t>
      </w:r>
      <w:r w:rsidRPr="00994B4F">
        <w:rPr>
          <w:b w:val="0"/>
          <w:sz w:val="22"/>
          <w:lang w:val="en-US"/>
        </w:rPr>
        <w:t xml:space="preserve">TA </w:t>
      </w:r>
      <w:r w:rsidR="00C071B3">
        <w:rPr>
          <w:b w:val="0"/>
          <w:sz w:val="22"/>
          <w:lang w:val="en-US"/>
        </w:rPr>
        <w:t>by</w:t>
      </w:r>
      <w:r w:rsidRPr="00994B4F">
        <w:rPr>
          <w:b w:val="0"/>
          <w:sz w:val="22"/>
          <w:lang w:val="en-US"/>
        </w:rPr>
        <w:t xml:space="preserve"> autonomous manner,</w:t>
      </w:r>
      <w:r>
        <w:rPr>
          <w:b w:val="0"/>
          <w:sz w:val="22"/>
          <w:lang w:val="en-US"/>
        </w:rPr>
        <w:t xml:space="preserve"> gNB</w:t>
      </w:r>
      <w:r w:rsidRPr="00E96B14">
        <w:rPr>
          <w:b w:val="0"/>
          <w:sz w:val="22"/>
          <w:lang w:val="en-US"/>
        </w:rPr>
        <w:t xml:space="preserve"> does not know the TA value </w:t>
      </w:r>
      <w:r>
        <w:rPr>
          <w:b w:val="0"/>
          <w:sz w:val="22"/>
          <w:lang w:val="en-US"/>
        </w:rPr>
        <w:t xml:space="preserve">estimated </w:t>
      </w:r>
      <w:r w:rsidRPr="00E96B14">
        <w:rPr>
          <w:b w:val="0"/>
          <w:sz w:val="22"/>
          <w:lang w:val="en-US"/>
        </w:rPr>
        <w:t xml:space="preserve">by the </w:t>
      </w:r>
      <w:r>
        <w:rPr>
          <w:b w:val="0"/>
          <w:sz w:val="22"/>
          <w:lang w:val="en-US"/>
        </w:rPr>
        <w:t>UE</w:t>
      </w:r>
      <w:r w:rsidR="00302BA7">
        <w:rPr>
          <w:b w:val="0"/>
          <w:sz w:val="22"/>
          <w:lang w:val="en-US"/>
        </w:rPr>
        <w:t xml:space="preserve">. </w:t>
      </w:r>
      <w:r w:rsidR="003F7072">
        <w:rPr>
          <w:b w:val="0"/>
          <w:sz w:val="22"/>
          <w:lang w:val="en-US"/>
        </w:rPr>
        <w:t xml:space="preserve">This </w:t>
      </w:r>
      <w:r w:rsidR="00302BA7">
        <w:rPr>
          <w:b w:val="0"/>
          <w:sz w:val="22"/>
          <w:lang w:val="en-US"/>
        </w:rPr>
        <w:t xml:space="preserve">may cause </w:t>
      </w:r>
      <w:r w:rsidR="005730E0">
        <w:rPr>
          <w:b w:val="0"/>
          <w:sz w:val="22"/>
          <w:lang w:val="en-US"/>
        </w:rPr>
        <w:t>some problems</w:t>
      </w:r>
      <w:r w:rsidR="00302BA7">
        <w:rPr>
          <w:b w:val="0"/>
          <w:sz w:val="22"/>
          <w:lang w:val="en-US"/>
        </w:rPr>
        <w:t xml:space="preserve"> </w:t>
      </w:r>
      <w:r w:rsidR="003F7072">
        <w:rPr>
          <w:b w:val="0"/>
          <w:sz w:val="22"/>
          <w:lang w:val="en-US"/>
        </w:rPr>
        <w:t>in case when gNB</w:t>
      </w:r>
      <w:r w:rsidR="00302BA7">
        <w:rPr>
          <w:b w:val="0"/>
          <w:sz w:val="22"/>
          <w:lang w:val="en-US"/>
        </w:rPr>
        <w:t xml:space="preserve"> </w:t>
      </w:r>
      <w:r w:rsidR="005730E0">
        <w:rPr>
          <w:b w:val="0"/>
          <w:sz w:val="22"/>
          <w:lang w:val="en-US"/>
        </w:rPr>
        <w:t xml:space="preserve">tries to </w:t>
      </w:r>
      <w:r w:rsidR="003F7072">
        <w:rPr>
          <w:b w:val="0"/>
          <w:sz w:val="22"/>
          <w:lang w:val="en-US"/>
        </w:rPr>
        <w:t xml:space="preserve">provide </w:t>
      </w:r>
      <w:r w:rsidRPr="00E96B14">
        <w:rPr>
          <w:b w:val="0"/>
          <w:sz w:val="22"/>
          <w:lang w:val="en-US"/>
        </w:rPr>
        <w:t>the UL/DL schedu</w:t>
      </w:r>
      <w:r w:rsidR="00302BA7">
        <w:rPr>
          <w:b w:val="0"/>
          <w:sz w:val="22"/>
          <w:lang w:val="en-US"/>
        </w:rPr>
        <w:t>ling parameters to the UE</w:t>
      </w:r>
      <w:r w:rsidR="003F7072">
        <w:rPr>
          <w:b w:val="0"/>
          <w:sz w:val="22"/>
          <w:lang w:val="en-US"/>
        </w:rPr>
        <w:t xml:space="preserve">. </w:t>
      </w:r>
      <w:r w:rsidR="005730E0">
        <w:rPr>
          <w:b w:val="0"/>
          <w:sz w:val="22"/>
          <w:lang w:val="en-US"/>
        </w:rPr>
        <w:t xml:space="preserve">Regarding this issue, </w:t>
      </w:r>
      <w:r w:rsidR="003F7072">
        <w:rPr>
          <w:b w:val="0"/>
          <w:sz w:val="22"/>
          <w:lang w:val="en-US"/>
        </w:rPr>
        <w:t>it was discussed that the TA estimated by UE can be reported to gNB</w:t>
      </w:r>
      <w:r w:rsidR="005730E0">
        <w:rPr>
          <w:b w:val="0"/>
          <w:sz w:val="22"/>
          <w:lang w:val="en-US"/>
        </w:rPr>
        <w:t xml:space="preserve"> i</w:t>
      </w:r>
      <w:r w:rsidR="005730E0">
        <w:rPr>
          <w:rFonts w:hint="eastAsia"/>
          <w:b w:val="0"/>
          <w:sz w:val="22"/>
          <w:lang w:val="en-US"/>
        </w:rPr>
        <w:t>n previous meeting</w:t>
      </w:r>
      <w:r w:rsidR="003F7072">
        <w:rPr>
          <w:b w:val="0"/>
          <w:sz w:val="22"/>
          <w:lang w:val="en-US"/>
        </w:rPr>
        <w:t xml:space="preserve">, but this </w:t>
      </w:r>
      <w:r w:rsidR="005730E0">
        <w:rPr>
          <w:b w:val="0"/>
          <w:sz w:val="22"/>
          <w:lang w:val="en-US"/>
        </w:rPr>
        <w:t xml:space="preserve">approaches can increase </w:t>
      </w:r>
      <w:r w:rsidR="003F7072">
        <w:rPr>
          <w:b w:val="0"/>
          <w:sz w:val="22"/>
          <w:lang w:val="en-US"/>
        </w:rPr>
        <w:t xml:space="preserve">the signaling overhead </w:t>
      </w:r>
      <w:r w:rsidR="000F46EB">
        <w:rPr>
          <w:b w:val="0"/>
          <w:sz w:val="22"/>
          <w:lang w:val="en-US"/>
        </w:rPr>
        <w:t xml:space="preserve">at </w:t>
      </w:r>
      <w:r w:rsidR="003F7072">
        <w:rPr>
          <w:b w:val="0"/>
          <w:sz w:val="22"/>
          <w:lang w:val="en-US"/>
        </w:rPr>
        <w:t>UE side.</w:t>
      </w:r>
    </w:p>
    <w:p w14:paraId="6DC327F8" w14:textId="278D676E" w:rsidR="0073322F" w:rsidRDefault="000F46EB" w:rsidP="004C23BC">
      <w:pPr>
        <w:pStyle w:val="LGTdoc1"/>
        <w:spacing w:beforeAutospacing="1" w:line="360" w:lineRule="auto"/>
        <w:ind w:firstLineChars="150" w:firstLine="330"/>
        <w:contextualSpacing/>
        <w:rPr>
          <w:b w:val="0"/>
          <w:sz w:val="22"/>
          <w:lang w:val="en-US"/>
        </w:rPr>
      </w:pPr>
      <w:r>
        <w:rPr>
          <w:b w:val="0"/>
          <w:sz w:val="22"/>
          <w:lang w:val="en-US"/>
        </w:rPr>
        <w:t>To alleviate above overhead issue</w:t>
      </w:r>
      <w:r w:rsidR="00AA02A3">
        <w:rPr>
          <w:b w:val="0"/>
          <w:sz w:val="22"/>
          <w:lang w:val="en-US"/>
        </w:rPr>
        <w:t xml:space="preserve">, </w:t>
      </w:r>
      <w:r w:rsidR="00AA02A3">
        <w:rPr>
          <w:rFonts w:hint="eastAsia"/>
          <w:b w:val="0"/>
          <w:sz w:val="22"/>
          <w:lang w:val="en-US"/>
        </w:rPr>
        <w:t xml:space="preserve">it can be </w:t>
      </w:r>
      <w:r w:rsidR="00AA02A3">
        <w:rPr>
          <w:b w:val="0"/>
          <w:sz w:val="22"/>
          <w:lang w:val="en-US"/>
        </w:rPr>
        <w:t>considered</w:t>
      </w:r>
      <w:r w:rsidR="00AA02A3">
        <w:rPr>
          <w:rFonts w:hint="eastAsia"/>
          <w:b w:val="0"/>
          <w:sz w:val="22"/>
          <w:lang w:val="en-US"/>
        </w:rPr>
        <w:t xml:space="preserve"> that</w:t>
      </w:r>
      <w:r w:rsidR="00AA02A3">
        <w:rPr>
          <w:b w:val="0"/>
          <w:sz w:val="22"/>
          <w:lang w:val="en-US"/>
        </w:rPr>
        <w:t xml:space="preserve"> the different TA (or </w:t>
      </w:r>
      <w:r w:rsidR="005D2ECF">
        <w:rPr>
          <w:b w:val="0"/>
          <w:sz w:val="22"/>
          <w:lang w:val="en-US"/>
        </w:rPr>
        <w:t xml:space="preserve">the range of </w:t>
      </w:r>
      <w:r w:rsidR="00AA02A3">
        <w:rPr>
          <w:b w:val="0"/>
          <w:sz w:val="22"/>
          <w:lang w:val="en-US"/>
        </w:rPr>
        <w:t xml:space="preserve">TA) can be mapped </w:t>
      </w:r>
      <w:r w:rsidR="000C79DF">
        <w:rPr>
          <w:b w:val="0"/>
          <w:sz w:val="22"/>
          <w:lang w:val="en-US"/>
        </w:rPr>
        <w:t xml:space="preserve">to </w:t>
      </w:r>
      <w:r w:rsidR="00AA02A3">
        <w:rPr>
          <w:b w:val="0"/>
          <w:sz w:val="22"/>
          <w:lang w:val="en-US"/>
        </w:rPr>
        <w:t xml:space="preserve">different ROs (or RO groups). </w:t>
      </w:r>
      <w:r w:rsidR="00AA02A3" w:rsidRPr="00AA02A3">
        <w:rPr>
          <w:b w:val="0"/>
          <w:sz w:val="22"/>
          <w:lang w:val="en-US"/>
        </w:rPr>
        <w:t>Subsequently,</w:t>
      </w:r>
      <w:r w:rsidR="00AA02A3">
        <w:rPr>
          <w:b w:val="0"/>
          <w:sz w:val="22"/>
          <w:lang w:val="en-US"/>
        </w:rPr>
        <w:t xml:space="preserve"> </w:t>
      </w:r>
      <w:r w:rsidR="004C23BC">
        <w:rPr>
          <w:b w:val="0"/>
          <w:sz w:val="22"/>
          <w:lang w:val="en-US"/>
        </w:rPr>
        <w:t>the UE can select the RO if the TA (or the range of TA) mapped to the RO includ</w:t>
      </w:r>
      <w:r w:rsidR="000C79DF">
        <w:rPr>
          <w:b w:val="0"/>
          <w:sz w:val="22"/>
          <w:lang w:val="en-US"/>
        </w:rPr>
        <w:t>ing</w:t>
      </w:r>
      <w:r w:rsidR="004C23BC">
        <w:rPr>
          <w:b w:val="0"/>
          <w:sz w:val="22"/>
          <w:lang w:val="en-US"/>
        </w:rPr>
        <w:t xml:space="preserve"> the TA estimated by the UE. Then, the UE can </w:t>
      </w:r>
      <w:r w:rsidR="00AA02A3">
        <w:rPr>
          <w:b w:val="0"/>
          <w:sz w:val="22"/>
          <w:lang w:val="en-US"/>
        </w:rPr>
        <w:t>transmit</w:t>
      </w:r>
      <w:r w:rsidR="00AA02A3" w:rsidRPr="00AA02A3">
        <w:rPr>
          <w:b w:val="0"/>
          <w:sz w:val="22"/>
          <w:lang w:val="en-US"/>
        </w:rPr>
        <w:t xml:space="preserve"> a PRACH preamble </w:t>
      </w:r>
      <w:r w:rsidR="00AA02A3">
        <w:rPr>
          <w:b w:val="0"/>
          <w:sz w:val="22"/>
          <w:lang w:val="en-US"/>
        </w:rPr>
        <w:t xml:space="preserve">in the </w:t>
      </w:r>
      <w:r w:rsidR="00AA02A3" w:rsidRPr="00AA02A3">
        <w:rPr>
          <w:b w:val="0"/>
          <w:sz w:val="22"/>
          <w:lang w:val="en-US"/>
        </w:rPr>
        <w:t>select</w:t>
      </w:r>
      <w:r w:rsidR="00AA02A3">
        <w:rPr>
          <w:b w:val="0"/>
          <w:sz w:val="22"/>
          <w:lang w:val="en-US"/>
        </w:rPr>
        <w:t>ed RO</w:t>
      </w:r>
      <w:r w:rsidR="004C23BC">
        <w:rPr>
          <w:b w:val="0"/>
          <w:sz w:val="22"/>
          <w:lang w:val="en-US"/>
        </w:rPr>
        <w:t>. After that, gNB can identify the TA estimated by UE based on the TA (or the range of TA) of the RO where the PRACH preamble was transmitted.</w:t>
      </w:r>
    </w:p>
    <w:p w14:paraId="15472671" w14:textId="77777777" w:rsidR="00E96B14" w:rsidRPr="00BD4489" w:rsidRDefault="00E96B14" w:rsidP="000842CF">
      <w:pPr>
        <w:pStyle w:val="LGTdoc1"/>
        <w:snapToGrid/>
        <w:spacing w:beforeLines="0" w:before="100" w:beforeAutospacing="1" w:line="360" w:lineRule="auto"/>
        <w:ind w:firstLineChars="150" w:firstLine="330"/>
        <w:contextualSpacing/>
        <w:rPr>
          <w:b w:val="0"/>
          <w:sz w:val="22"/>
          <w:lang w:val="en-US"/>
        </w:rPr>
      </w:pPr>
    </w:p>
    <w:p w14:paraId="273F235C" w14:textId="31FE11D7" w:rsidR="00880139" w:rsidRDefault="00737144" w:rsidP="0073714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961E65">
        <w:rPr>
          <w:sz w:val="22"/>
          <w:lang w:val="en-US"/>
        </w:rPr>
        <w:t>5</w:t>
      </w:r>
      <w:r>
        <w:rPr>
          <w:rFonts w:hint="eastAsia"/>
          <w:sz w:val="22"/>
          <w:lang w:val="en-US"/>
        </w:rPr>
        <w:t xml:space="preserve">. </w:t>
      </w:r>
      <w:r w:rsidR="00880139">
        <w:rPr>
          <w:sz w:val="22"/>
          <w:lang w:val="en-US"/>
        </w:rPr>
        <w:t>Support implicit reporting of TA estimated by the UE.</w:t>
      </w:r>
    </w:p>
    <w:p w14:paraId="0ED3CBF0" w14:textId="4747A103" w:rsidR="00880139" w:rsidRDefault="00880139" w:rsidP="00880139">
      <w:pPr>
        <w:pStyle w:val="LGTdoc1"/>
        <w:numPr>
          <w:ilvl w:val="0"/>
          <w:numId w:val="11"/>
        </w:numPr>
        <w:snapToGrid/>
        <w:spacing w:beforeLines="0" w:before="100" w:beforeAutospacing="1" w:line="360" w:lineRule="auto"/>
        <w:contextualSpacing/>
        <w:rPr>
          <w:sz w:val="22"/>
          <w:lang w:val="en-US"/>
        </w:rPr>
      </w:pPr>
      <w:r>
        <w:rPr>
          <w:sz w:val="22"/>
          <w:lang w:val="en-US"/>
        </w:rPr>
        <w:t xml:space="preserve">The different TA (or the range of TA) can be mapped </w:t>
      </w:r>
      <w:r w:rsidR="000C79DF">
        <w:rPr>
          <w:sz w:val="22"/>
          <w:lang w:val="en-US"/>
        </w:rPr>
        <w:t>to</w:t>
      </w:r>
      <w:r>
        <w:rPr>
          <w:sz w:val="22"/>
          <w:lang w:val="en-US"/>
        </w:rPr>
        <w:t xml:space="preserve"> different ROs (or RO groups)</w:t>
      </w:r>
      <w:r w:rsidR="00A10E3B">
        <w:rPr>
          <w:sz w:val="22"/>
          <w:lang w:val="en-US"/>
        </w:rPr>
        <w:t>.</w:t>
      </w:r>
    </w:p>
    <w:p w14:paraId="08116752" w14:textId="77777777" w:rsidR="00613D20" w:rsidRPr="00BD4489" w:rsidRDefault="00613D20" w:rsidP="00F61E17">
      <w:pPr>
        <w:pStyle w:val="LGTdoc1"/>
        <w:snapToGrid/>
        <w:spacing w:beforeLines="0" w:before="100" w:beforeAutospacing="1" w:line="360" w:lineRule="auto"/>
        <w:ind w:firstLineChars="150" w:firstLine="330"/>
        <w:contextualSpacing/>
        <w:rPr>
          <w:b w:val="0"/>
          <w:sz w:val="22"/>
          <w:lang w:val="en-US"/>
        </w:rPr>
      </w:pPr>
    </w:p>
    <w:p w14:paraId="65292AF6" w14:textId="67FBF237" w:rsidR="000D1BD1" w:rsidRPr="00FF68F5" w:rsidRDefault="000D1BD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2</w:t>
      </w:r>
      <w:r w:rsidRPr="00FF68F5">
        <w:rPr>
          <w:rFonts w:ascii="Times New Roman" w:hAnsi="Times New Roman" w:cs="Times New Roman"/>
          <w:b/>
          <w:sz w:val="28"/>
        </w:rPr>
        <w:t xml:space="preserve">. </w:t>
      </w:r>
      <w:r>
        <w:rPr>
          <w:rFonts w:ascii="Times New Roman" w:hAnsi="Times New Roman" w:cs="Times New Roman"/>
          <w:b/>
          <w:sz w:val="28"/>
        </w:rPr>
        <w:t>TA adjustment based on network indication</w:t>
      </w:r>
    </w:p>
    <w:p w14:paraId="776212D4" w14:textId="31558943" w:rsidR="000D1BD1" w:rsidRDefault="000D1BD1" w:rsidP="000D1BD1">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this sub-section (i.e., </w:t>
      </w:r>
      <w:r w:rsidR="000C79DF">
        <w:rPr>
          <w:b w:val="0"/>
          <w:sz w:val="22"/>
          <w:lang w:val="en-US"/>
        </w:rPr>
        <w:t>S</w:t>
      </w:r>
      <w:r>
        <w:rPr>
          <w:b w:val="0"/>
          <w:sz w:val="22"/>
          <w:lang w:val="en-US"/>
        </w:rPr>
        <w:t xml:space="preserve">ection 2.1.2), the following terminologies are defined as </w:t>
      </w:r>
      <w:r w:rsidR="000C79DF">
        <w:rPr>
          <w:b w:val="0"/>
          <w:sz w:val="22"/>
          <w:lang w:val="en-US"/>
        </w:rPr>
        <w:t xml:space="preserve">below </w:t>
      </w:r>
      <w:r w:rsidR="00BD4489">
        <w:rPr>
          <w:b w:val="0"/>
          <w:sz w:val="22"/>
          <w:lang w:val="en-US"/>
        </w:rPr>
        <w:t>(which are define</w:t>
      </w:r>
      <w:r w:rsidR="00FE76AA">
        <w:rPr>
          <w:b w:val="0"/>
          <w:sz w:val="22"/>
          <w:lang w:val="en-US"/>
        </w:rPr>
        <w:t>d</w:t>
      </w:r>
      <w:r w:rsidR="00BD4489">
        <w:rPr>
          <w:b w:val="0"/>
          <w:sz w:val="22"/>
          <w:lang w:val="en-US"/>
        </w:rPr>
        <w:t xml:space="preserve"> as</w:t>
      </w:r>
      <w:r w:rsidR="00CA7AC8">
        <w:rPr>
          <w:b w:val="0"/>
          <w:sz w:val="22"/>
          <w:lang w:val="en-US"/>
        </w:rPr>
        <w:t xml:space="preserve"> TR</w:t>
      </w:r>
      <w:r w:rsidR="00124CEA">
        <w:rPr>
          <w:b w:val="0"/>
          <w:sz w:val="22"/>
          <w:lang w:val="en-US"/>
        </w:rPr>
        <w:t>38.821 for NTN SI</w:t>
      </w:r>
      <w:r w:rsidR="00BE24C6">
        <w:rPr>
          <w:b w:val="0"/>
          <w:sz w:val="22"/>
          <w:lang w:val="en-US"/>
        </w:rPr>
        <w:t xml:space="preserve"> [2]</w:t>
      </w:r>
      <w:r w:rsidR="00CA7AC8">
        <w:rPr>
          <w:b w:val="0"/>
          <w:sz w:val="22"/>
          <w:lang w:val="en-US"/>
        </w:rPr>
        <w:t>)</w:t>
      </w:r>
      <w:r>
        <w:rPr>
          <w:b w:val="0"/>
          <w:sz w:val="22"/>
          <w:lang w:val="en-US"/>
        </w:rPr>
        <w:t>:</w:t>
      </w:r>
    </w:p>
    <w:p w14:paraId="08794BB3" w14:textId="026758B6"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0D1BD1">
        <w:rPr>
          <w:b w:val="0"/>
          <w:sz w:val="22"/>
          <w:lang w:val="en-US"/>
        </w:rPr>
        <w:t>Located at specific place in cell coverage</w:t>
      </w:r>
    </w:p>
    <w:p w14:paraId="3059CF18" w14:textId="13C8C56A"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Pr>
          <w:rFonts w:hint="eastAsia"/>
          <w:b w:val="0"/>
          <w:sz w:val="22"/>
          <w:lang w:val="en-US"/>
        </w:rPr>
        <w:t>:</w:t>
      </w:r>
      <w:r>
        <w:rPr>
          <w:b w:val="0"/>
          <w:sz w:val="22"/>
          <w:lang w:val="en-US"/>
        </w:rPr>
        <w:t xml:space="preserve"> </w:t>
      </w:r>
      <w:r w:rsidRPr="000D1BD1">
        <w:rPr>
          <w:b w:val="0"/>
          <w:sz w:val="22"/>
          <w:lang w:val="en-US"/>
        </w:rPr>
        <w:t>Reference point to {</w:t>
      </w:r>
      <w:r>
        <w:rPr>
          <w:b w:val="0"/>
          <w:sz w:val="22"/>
          <w:lang w:val="en-US"/>
        </w:rPr>
        <w:t>service link</w:t>
      </w:r>
      <w:r w:rsidRPr="000D1BD1">
        <w:rPr>
          <w:b w:val="0"/>
          <w:sz w:val="22"/>
          <w:lang w:val="en-US"/>
        </w:rPr>
        <w:t xml:space="preserve"> + feeder link} RTD </w:t>
      </w:r>
      <w:r>
        <w:rPr>
          <w:b w:val="0"/>
          <w:sz w:val="22"/>
          <w:lang w:val="en-US"/>
        </w:rPr>
        <w:t>(Round-trip delay)</w:t>
      </w:r>
    </w:p>
    <w:p w14:paraId="006AA6FC" w14:textId="7648FB4D"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sidR="00FE76AA">
        <w:rPr>
          <w:b w:val="0"/>
          <w:sz w:val="22"/>
          <w:lang w:val="en-US"/>
        </w:rPr>
        <w:t>: Time difference</w:t>
      </w:r>
      <w:r>
        <w:rPr>
          <w:b w:val="0"/>
          <w:sz w:val="22"/>
          <w:lang w:val="en-US"/>
        </w:rPr>
        <w:t xml:space="preserve"> between satellite to reference point RTD and satellite</w:t>
      </w:r>
      <w:r w:rsidRPr="000D1BD1">
        <w:rPr>
          <w:b w:val="0"/>
          <w:sz w:val="22"/>
          <w:lang w:val="en-US"/>
        </w:rPr>
        <w:t xml:space="preserve"> to</w:t>
      </w:r>
      <w:r>
        <w:rPr>
          <w:b w:val="0"/>
          <w:sz w:val="22"/>
          <w:lang w:val="en-US"/>
        </w:rPr>
        <w:t xml:space="preserve"> UE RTD</w:t>
      </w:r>
    </w:p>
    <w:p w14:paraId="1694CE2B" w14:textId="77777777"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w:t>
      </w:r>
      <w:bookmarkStart w:id="2" w:name="_GoBack"/>
      <w:bookmarkEnd w:id="2"/>
      <w:r>
        <w:rPr>
          <w:b w:val="0"/>
          <w:sz w:val="22"/>
          <w:lang w:val="en-US"/>
        </w:rPr>
        <w:t xml:space="preserve"> + UE specific TA</w:t>
      </w:r>
    </w:p>
    <w:p w14:paraId="25E9E1CB" w14:textId="77777777" w:rsidR="00CA7AC8" w:rsidRDefault="00CA7AC8" w:rsidP="00CA7AC8">
      <w:pPr>
        <w:pStyle w:val="LGTdoc1"/>
        <w:snapToGrid/>
        <w:spacing w:beforeLines="0" w:before="100" w:beforeAutospacing="1" w:line="360" w:lineRule="auto"/>
        <w:ind w:firstLineChars="150" w:firstLine="330"/>
        <w:contextualSpacing/>
        <w:rPr>
          <w:b w:val="0"/>
          <w:sz w:val="22"/>
          <w:lang w:val="en-US"/>
        </w:rPr>
      </w:pPr>
    </w:p>
    <w:p w14:paraId="1887E1C5" w14:textId="0D356646" w:rsidR="00CA7AC8" w:rsidRPr="006B2F4E" w:rsidRDefault="007E5EFF" w:rsidP="00CA7AC8">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Scenario</w:t>
      </w:r>
      <w:r w:rsidR="00FE76AA">
        <w:rPr>
          <w:sz w:val="22"/>
          <w:u w:val="single"/>
          <w:lang w:val="en-US"/>
        </w:rPr>
        <w:t>s</w:t>
      </w:r>
      <w:r>
        <w:rPr>
          <w:sz w:val="22"/>
          <w:u w:val="single"/>
          <w:lang w:val="en-US"/>
        </w:rPr>
        <w:t xml:space="preserve"> </w:t>
      </w:r>
      <w:r w:rsidR="00FE76AA">
        <w:rPr>
          <w:sz w:val="22"/>
          <w:u w:val="single"/>
          <w:lang w:val="en-US"/>
        </w:rPr>
        <w:t xml:space="preserve">requiring </w:t>
      </w:r>
      <w:r>
        <w:rPr>
          <w:sz w:val="22"/>
          <w:u w:val="single"/>
          <w:lang w:val="en-US"/>
        </w:rPr>
        <w:t>the TA from gNB</w:t>
      </w:r>
    </w:p>
    <w:p w14:paraId="2FECFECF" w14:textId="37E9754A" w:rsidR="00CA7AC8" w:rsidRDefault="00CA7AC8" w:rsidP="00C32431">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In </w:t>
      </w:r>
      <w:r w:rsidR="007E5EFF">
        <w:rPr>
          <w:b w:val="0"/>
          <w:sz w:val="22"/>
          <w:lang w:val="en-US"/>
        </w:rPr>
        <w:t>general, GNSS-equipped UE can obtain</w:t>
      </w:r>
      <w:r w:rsidR="000C79DF">
        <w:rPr>
          <w:b w:val="0"/>
          <w:sz w:val="22"/>
          <w:lang w:val="en-US"/>
        </w:rPr>
        <w:t xml:space="preserve"> its</w:t>
      </w:r>
      <w:r w:rsidR="007E5EFF">
        <w:rPr>
          <w:b w:val="0"/>
          <w:sz w:val="22"/>
          <w:lang w:val="en-US"/>
        </w:rPr>
        <w:t xml:space="preserve"> </w:t>
      </w:r>
      <w:r w:rsidR="00876D65">
        <w:rPr>
          <w:b w:val="0"/>
          <w:sz w:val="22"/>
          <w:lang w:val="en-US"/>
        </w:rPr>
        <w:t xml:space="preserve">own </w:t>
      </w:r>
      <w:r w:rsidR="007E5EFF">
        <w:rPr>
          <w:b w:val="0"/>
          <w:sz w:val="22"/>
          <w:lang w:val="en-US"/>
        </w:rPr>
        <w:t xml:space="preserve">location and reference time through GNSS. However, </w:t>
      </w:r>
      <w:r w:rsidR="007E5EFF" w:rsidRPr="007E5EFF">
        <w:rPr>
          <w:b w:val="0"/>
          <w:sz w:val="22"/>
          <w:lang w:val="en-US"/>
        </w:rPr>
        <w:t xml:space="preserve">if </w:t>
      </w:r>
      <w:r w:rsidR="007E5EFF">
        <w:rPr>
          <w:b w:val="0"/>
          <w:sz w:val="22"/>
          <w:lang w:val="en-US"/>
        </w:rPr>
        <w:t>GNSS-equipped UE</w:t>
      </w:r>
      <w:r w:rsidR="007E5EFF" w:rsidRPr="007E5EFF">
        <w:rPr>
          <w:b w:val="0"/>
          <w:sz w:val="22"/>
          <w:lang w:val="en-US"/>
        </w:rPr>
        <w:t xml:space="preserve"> </w:t>
      </w:r>
      <w:r w:rsidR="007E5EFF">
        <w:rPr>
          <w:b w:val="0"/>
          <w:sz w:val="22"/>
          <w:lang w:val="en-US"/>
        </w:rPr>
        <w:t>is</w:t>
      </w:r>
      <w:r w:rsidR="007E5EFF" w:rsidRPr="007E5EFF">
        <w:rPr>
          <w:b w:val="0"/>
          <w:sz w:val="22"/>
          <w:lang w:val="en-US"/>
        </w:rPr>
        <w:t xml:space="preserve"> in </w:t>
      </w:r>
      <w:r w:rsidR="007E5EFF">
        <w:rPr>
          <w:b w:val="0"/>
          <w:sz w:val="22"/>
          <w:lang w:val="en-US"/>
        </w:rPr>
        <w:t xml:space="preserve">a particular </w:t>
      </w:r>
      <w:r w:rsidR="007E5EFF" w:rsidRPr="007E5EFF">
        <w:rPr>
          <w:b w:val="0"/>
          <w:sz w:val="22"/>
          <w:lang w:val="en-US"/>
        </w:rPr>
        <w:t>situations (</w:t>
      </w:r>
      <w:r w:rsidR="007E5EFF">
        <w:rPr>
          <w:b w:val="0"/>
          <w:sz w:val="22"/>
          <w:lang w:val="en-US"/>
        </w:rPr>
        <w:t>e.g., indoor</w:t>
      </w:r>
      <w:r w:rsidR="007E5EFF" w:rsidRPr="007E5EFF">
        <w:rPr>
          <w:b w:val="0"/>
          <w:sz w:val="22"/>
          <w:lang w:val="en-US"/>
        </w:rPr>
        <w:t>, underground</w:t>
      </w:r>
      <w:r w:rsidR="007E5EFF">
        <w:rPr>
          <w:b w:val="0"/>
          <w:sz w:val="22"/>
          <w:lang w:val="en-US"/>
        </w:rPr>
        <w:t>, etc.</w:t>
      </w:r>
      <w:r w:rsidR="007E5EFF" w:rsidRPr="007E5EFF">
        <w:rPr>
          <w:b w:val="0"/>
          <w:sz w:val="22"/>
          <w:lang w:val="en-US"/>
        </w:rPr>
        <w:t>),</w:t>
      </w:r>
      <w:r w:rsidR="00FA62B4">
        <w:rPr>
          <w:b w:val="0"/>
          <w:sz w:val="22"/>
          <w:lang w:val="en-US"/>
        </w:rPr>
        <w:t xml:space="preserve"> it</w:t>
      </w:r>
      <w:r w:rsidR="007E5EFF" w:rsidRPr="007E5EFF">
        <w:rPr>
          <w:b w:val="0"/>
          <w:sz w:val="22"/>
          <w:lang w:val="en-US"/>
        </w:rPr>
        <w:t xml:space="preserve"> may be</w:t>
      </w:r>
      <w:r w:rsidR="000F46EB">
        <w:rPr>
          <w:b w:val="0"/>
          <w:sz w:val="22"/>
          <w:lang w:val="en-US"/>
        </w:rPr>
        <w:t xml:space="preserve"> hard to obtain</w:t>
      </w:r>
      <w:r w:rsidR="007E5EFF" w:rsidRPr="007E5EFF">
        <w:rPr>
          <w:b w:val="0"/>
          <w:sz w:val="22"/>
          <w:lang w:val="en-US"/>
        </w:rPr>
        <w:t xml:space="preserve"> the</w:t>
      </w:r>
      <w:r w:rsidR="000F46EB">
        <w:rPr>
          <w:b w:val="0"/>
          <w:sz w:val="22"/>
          <w:lang w:val="en-US"/>
        </w:rPr>
        <w:t xml:space="preserve"> accurate</w:t>
      </w:r>
      <w:r w:rsidR="007E5EFF" w:rsidRPr="007E5EFF">
        <w:rPr>
          <w:b w:val="0"/>
          <w:sz w:val="22"/>
          <w:lang w:val="en-US"/>
        </w:rPr>
        <w:t xml:space="preserve"> </w:t>
      </w:r>
      <w:r w:rsidR="00FA62B4">
        <w:rPr>
          <w:b w:val="0"/>
          <w:sz w:val="22"/>
          <w:lang w:val="en-US"/>
        </w:rPr>
        <w:t>l</w:t>
      </w:r>
      <w:r w:rsidR="007E5EFF" w:rsidRPr="007E5EFF">
        <w:rPr>
          <w:b w:val="0"/>
          <w:sz w:val="22"/>
          <w:lang w:val="en-US"/>
        </w:rPr>
        <w:t>ocation</w:t>
      </w:r>
      <w:r w:rsidR="00FA62B4">
        <w:rPr>
          <w:b w:val="0"/>
          <w:sz w:val="22"/>
          <w:lang w:val="en-US"/>
        </w:rPr>
        <w:t xml:space="preserve"> and reference time</w:t>
      </w:r>
      <w:r w:rsidR="007E5EFF" w:rsidRPr="007E5EFF">
        <w:rPr>
          <w:b w:val="0"/>
          <w:sz w:val="22"/>
          <w:lang w:val="en-US"/>
        </w:rPr>
        <w:t xml:space="preserve"> because the</w:t>
      </w:r>
      <w:r w:rsidR="00C32431">
        <w:rPr>
          <w:b w:val="0"/>
          <w:sz w:val="22"/>
          <w:lang w:val="en-US"/>
        </w:rPr>
        <w:t xml:space="preserve"> accuracy of the GNSS may be </w:t>
      </w:r>
      <w:r w:rsidR="000C79DF">
        <w:rPr>
          <w:b w:val="0"/>
          <w:sz w:val="22"/>
          <w:lang w:val="en-US"/>
        </w:rPr>
        <w:t>degraded</w:t>
      </w:r>
      <w:r w:rsidR="00C32431">
        <w:rPr>
          <w:b w:val="0"/>
          <w:sz w:val="22"/>
          <w:lang w:val="en-US"/>
        </w:rPr>
        <w:t>.</w:t>
      </w:r>
      <w:r w:rsidR="00C32431">
        <w:rPr>
          <w:rFonts w:hint="eastAsia"/>
          <w:b w:val="0"/>
          <w:sz w:val="22"/>
          <w:lang w:val="en-US"/>
        </w:rPr>
        <w:t xml:space="preserve"> </w:t>
      </w:r>
      <w:r w:rsidR="001A66B6">
        <w:rPr>
          <w:b w:val="0"/>
          <w:sz w:val="22"/>
          <w:lang w:val="en-US"/>
        </w:rPr>
        <w:t>Therefore,</w:t>
      </w:r>
      <w:r w:rsidR="008B7AF5">
        <w:rPr>
          <w:b w:val="0"/>
          <w:sz w:val="22"/>
          <w:lang w:val="en-US"/>
        </w:rPr>
        <w:t xml:space="preserve"> </w:t>
      </w:r>
      <w:r w:rsidR="00D963A7">
        <w:rPr>
          <w:b w:val="0"/>
          <w:sz w:val="22"/>
          <w:lang w:val="en-US"/>
        </w:rPr>
        <w:t xml:space="preserve">it is desirable to </w:t>
      </w:r>
      <w:r w:rsidR="008B7AF5">
        <w:rPr>
          <w:b w:val="0"/>
          <w:sz w:val="22"/>
          <w:lang w:val="en-US"/>
        </w:rPr>
        <w:t>support</w:t>
      </w:r>
      <w:r w:rsidR="00D963A7">
        <w:rPr>
          <w:b w:val="0"/>
          <w:sz w:val="22"/>
          <w:lang w:val="en-US"/>
        </w:rPr>
        <w:t xml:space="preserve"> the TA indication from gNB</w:t>
      </w:r>
      <w:r w:rsidR="008B7AF5">
        <w:rPr>
          <w:b w:val="0"/>
          <w:sz w:val="22"/>
          <w:lang w:val="en-US"/>
        </w:rPr>
        <w:t xml:space="preserve"> as an alternative way to acquiring accurate TA</w:t>
      </w:r>
      <w:r w:rsidR="00D963A7">
        <w:rPr>
          <w:b w:val="0"/>
          <w:sz w:val="22"/>
          <w:lang w:val="en-US"/>
        </w:rPr>
        <w:t>.</w:t>
      </w:r>
    </w:p>
    <w:p w14:paraId="1EB55922" w14:textId="0E030E0E" w:rsidR="00613D20" w:rsidRDefault="00D963A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Meanwhile</w:t>
      </w:r>
      <w:r w:rsidR="00A03332">
        <w:rPr>
          <w:rFonts w:hint="eastAsia"/>
          <w:b w:val="0"/>
          <w:sz w:val="22"/>
          <w:lang w:val="en-US"/>
        </w:rPr>
        <w:t xml:space="preserve">, </w:t>
      </w:r>
      <w:r w:rsidR="00A03332">
        <w:rPr>
          <w:b w:val="0"/>
          <w:sz w:val="22"/>
          <w:lang w:val="en-US"/>
        </w:rPr>
        <w:t xml:space="preserve">it was agreed that the K_offset is provided </w:t>
      </w:r>
      <w:r w:rsidR="00876D65">
        <w:rPr>
          <w:b w:val="0"/>
          <w:sz w:val="22"/>
          <w:lang w:val="en-US"/>
        </w:rPr>
        <w:t xml:space="preserve">by </w:t>
      </w:r>
      <w:r w:rsidR="00A03332">
        <w:rPr>
          <w:b w:val="0"/>
          <w:sz w:val="22"/>
          <w:lang w:val="en-US"/>
        </w:rPr>
        <w:t xml:space="preserve">system information in </w:t>
      </w:r>
      <w:r w:rsidR="006D23A5">
        <w:rPr>
          <w:b w:val="0"/>
          <w:sz w:val="22"/>
          <w:lang w:val="en-US"/>
        </w:rPr>
        <w:t>previous</w:t>
      </w:r>
      <w:r w:rsidR="00A03332">
        <w:rPr>
          <w:b w:val="0"/>
          <w:sz w:val="22"/>
          <w:lang w:val="en-US"/>
        </w:rPr>
        <w:t xml:space="preserve"> meeting. </w:t>
      </w:r>
      <w:r w:rsidR="007A616D">
        <w:rPr>
          <w:b w:val="0"/>
          <w:sz w:val="22"/>
          <w:lang w:val="en-US"/>
        </w:rPr>
        <w:t>When</w:t>
      </w:r>
      <w:r w:rsidR="00A03332">
        <w:rPr>
          <w:b w:val="0"/>
          <w:sz w:val="22"/>
          <w:lang w:val="en-US"/>
        </w:rPr>
        <w:t xml:space="preserve"> the K_offset is provided </w:t>
      </w:r>
      <w:r w:rsidR="00CE472F">
        <w:rPr>
          <w:b w:val="0"/>
          <w:sz w:val="22"/>
          <w:lang w:val="en-US"/>
        </w:rPr>
        <w:t>via</w:t>
      </w:r>
      <w:r w:rsidR="00A03332">
        <w:rPr>
          <w:b w:val="0"/>
          <w:sz w:val="22"/>
          <w:lang w:val="en-US"/>
        </w:rPr>
        <w:t xml:space="preserve"> system information, </w:t>
      </w:r>
      <w:r w:rsidR="007A616D">
        <w:rPr>
          <w:b w:val="0"/>
          <w:sz w:val="22"/>
          <w:lang w:val="en-US"/>
        </w:rPr>
        <w:t>gNB can calculate and provide the K_offset based on</w:t>
      </w:r>
      <w:r w:rsidR="006D23A5">
        <w:rPr>
          <w:b w:val="0"/>
          <w:sz w:val="22"/>
          <w:lang w:val="en-US"/>
        </w:rPr>
        <w:t xml:space="preserve"> the</w:t>
      </w:r>
      <w:r w:rsidR="007A616D">
        <w:rPr>
          <w:b w:val="0"/>
          <w:sz w:val="22"/>
          <w:lang w:val="en-US"/>
        </w:rPr>
        <w:t xml:space="preserve"> reference point. </w:t>
      </w:r>
      <w:r w:rsidRPr="00D963A7">
        <w:rPr>
          <w:b w:val="0"/>
          <w:sz w:val="22"/>
          <w:lang w:val="en-US"/>
        </w:rPr>
        <w:t xml:space="preserve">Therefore, it can be considered that the common TA </w:t>
      </w:r>
      <w:r w:rsidR="002A371A">
        <w:rPr>
          <w:b w:val="0"/>
          <w:sz w:val="22"/>
          <w:lang w:val="en-US"/>
        </w:rPr>
        <w:t>is</w:t>
      </w:r>
      <w:r w:rsidRPr="00D963A7">
        <w:rPr>
          <w:b w:val="0"/>
          <w:sz w:val="22"/>
          <w:lang w:val="en-US"/>
        </w:rPr>
        <w:t xml:space="preserve"> </w:t>
      </w:r>
      <w:r w:rsidR="006D23A5">
        <w:rPr>
          <w:b w:val="0"/>
          <w:sz w:val="22"/>
          <w:lang w:val="en-US"/>
        </w:rPr>
        <w:t>calculated based on K_offset</w:t>
      </w:r>
      <w:r w:rsidRPr="00D963A7">
        <w:rPr>
          <w:b w:val="0"/>
          <w:sz w:val="22"/>
          <w:lang w:val="en-US"/>
        </w:rPr>
        <w:t xml:space="preserve"> in case when the UE cannot </w:t>
      </w:r>
      <w:r w:rsidR="006D23A5">
        <w:rPr>
          <w:b w:val="0"/>
          <w:sz w:val="22"/>
          <w:lang w:val="en-US"/>
        </w:rPr>
        <w:t>estimate</w:t>
      </w:r>
      <w:r w:rsidRPr="00D963A7">
        <w:rPr>
          <w:b w:val="0"/>
          <w:sz w:val="22"/>
          <w:lang w:val="en-US"/>
        </w:rPr>
        <w:t xml:space="preserve"> the accurate TA.</w:t>
      </w:r>
    </w:p>
    <w:p w14:paraId="62D579D7" w14:textId="77777777" w:rsid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71BB0BFB" w14:textId="7AFF2757" w:rsidR="00753312"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961E65">
        <w:rPr>
          <w:sz w:val="22"/>
          <w:lang w:val="en-US"/>
        </w:rPr>
        <w:t>6</w:t>
      </w:r>
      <w:r w:rsidR="00753312" w:rsidRPr="0016767D">
        <w:rPr>
          <w:sz w:val="22"/>
          <w:lang w:val="en-US"/>
        </w:rPr>
        <w:t xml:space="preserve">. It is desirable to support the TA indication from gNB, because </w:t>
      </w:r>
      <w:r w:rsidR="008A6268" w:rsidRPr="0016767D">
        <w:rPr>
          <w:sz w:val="22"/>
          <w:lang w:val="en-US"/>
        </w:rPr>
        <w:t xml:space="preserve">the accuracy of the GNSS </w:t>
      </w:r>
      <w:r w:rsidR="000C79DF">
        <w:rPr>
          <w:sz w:val="22"/>
          <w:lang w:val="en-US"/>
        </w:rPr>
        <w:t xml:space="preserve">can be degraded </w:t>
      </w:r>
      <w:r w:rsidR="00753312" w:rsidRPr="0016767D">
        <w:rPr>
          <w:sz w:val="22"/>
          <w:lang w:val="en-US"/>
        </w:rPr>
        <w:t>in specific scenario</w:t>
      </w:r>
      <w:r w:rsidR="000C79DF">
        <w:rPr>
          <w:sz w:val="22"/>
          <w:lang w:val="en-US"/>
        </w:rPr>
        <w:t xml:space="preserve"> such as</w:t>
      </w:r>
      <w:r w:rsidR="00753312" w:rsidRPr="0016767D">
        <w:rPr>
          <w:sz w:val="22"/>
          <w:lang w:val="en-US"/>
        </w:rPr>
        <w:t xml:space="preserve"> indoor, underground, etc.</w:t>
      </w:r>
    </w:p>
    <w:p w14:paraId="35069D92" w14:textId="77777777" w:rsidR="00F32174" w:rsidRPr="0016767D" w:rsidRDefault="00F32174" w:rsidP="00753312">
      <w:pPr>
        <w:pStyle w:val="LGTdoc1"/>
        <w:snapToGrid/>
        <w:spacing w:beforeLines="0" w:before="100" w:beforeAutospacing="1" w:line="360" w:lineRule="auto"/>
        <w:ind w:firstLine="330"/>
        <w:contextualSpacing/>
        <w:rPr>
          <w:sz w:val="22"/>
          <w:lang w:val="en-US"/>
        </w:rPr>
      </w:pPr>
    </w:p>
    <w:p w14:paraId="11CB6D3E" w14:textId="29952453" w:rsidR="00124CEA"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961E65">
        <w:rPr>
          <w:sz w:val="22"/>
          <w:lang w:val="en-US"/>
        </w:rPr>
        <w:t>7</w:t>
      </w:r>
      <w:r w:rsidR="00124CEA" w:rsidRPr="0016767D">
        <w:rPr>
          <w:sz w:val="22"/>
          <w:lang w:val="en-US"/>
        </w:rPr>
        <w:t xml:space="preserve">. It can be considered that the common TA </w:t>
      </w:r>
      <w:r w:rsidR="008A6268" w:rsidRPr="0016767D">
        <w:rPr>
          <w:sz w:val="22"/>
          <w:lang w:val="en-US"/>
        </w:rPr>
        <w:t>is</w:t>
      </w:r>
      <w:r w:rsidR="00124CEA" w:rsidRPr="0016767D">
        <w:rPr>
          <w:sz w:val="22"/>
          <w:lang w:val="en-US"/>
        </w:rPr>
        <w:t xml:space="preserve"> </w:t>
      </w:r>
      <w:r w:rsidR="008A6268" w:rsidRPr="0016767D">
        <w:rPr>
          <w:sz w:val="22"/>
          <w:lang w:val="en-US"/>
        </w:rPr>
        <w:t>calculated</w:t>
      </w:r>
      <w:r w:rsidR="00124CEA" w:rsidRPr="0016767D">
        <w:rPr>
          <w:sz w:val="22"/>
          <w:lang w:val="en-US"/>
        </w:rPr>
        <w:t xml:space="preserve"> based on K_offset in case when the UE cannot acquire the accurate TA.</w:t>
      </w:r>
    </w:p>
    <w:p w14:paraId="32B0188E" w14:textId="77777777" w:rsidR="00753312" w:rsidRP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204D7ECF" w14:textId="4F5D3F23" w:rsidR="008A6D37" w:rsidRPr="006B2F4E" w:rsidRDefault="008A6D37" w:rsidP="008A6D37">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TA command field in RAR</w:t>
      </w:r>
    </w:p>
    <w:p w14:paraId="477D193B" w14:textId="09980A51" w:rsidR="00871683" w:rsidRDefault="008A6D3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S</w:t>
      </w:r>
      <w:r w:rsidR="004D52D0">
        <w:rPr>
          <w:b w:val="0"/>
          <w:sz w:val="22"/>
          <w:lang w:val="en-US"/>
        </w:rPr>
        <w:t>ince gNB provide</w:t>
      </w:r>
      <w:r w:rsidR="009935C5">
        <w:rPr>
          <w:b w:val="0"/>
          <w:sz w:val="22"/>
          <w:lang w:val="en-US"/>
        </w:rPr>
        <w:t>s</w:t>
      </w:r>
      <w:r w:rsidR="004D52D0">
        <w:rPr>
          <w:b w:val="0"/>
          <w:sz w:val="22"/>
          <w:lang w:val="en-US"/>
        </w:rPr>
        <w:t xml:space="preserve"> the common TA (i.e., service link + feeder link) based on the reference point and the UE specific differential TA </w:t>
      </w:r>
      <w:r w:rsidR="009935C5">
        <w:rPr>
          <w:b w:val="0"/>
          <w:sz w:val="22"/>
          <w:lang w:val="en-US"/>
        </w:rPr>
        <w:t xml:space="preserve">in </w:t>
      </w:r>
      <w:r w:rsidR="004D52D0">
        <w:rPr>
          <w:b w:val="0"/>
          <w:sz w:val="22"/>
          <w:lang w:val="en-US"/>
        </w:rPr>
        <w:t>RAR, the UE</w:t>
      </w:r>
      <w:r w:rsidR="009935C5">
        <w:rPr>
          <w:b w:val="0"/>
          <w:sz w:val="22"/>
          <w:lang w:val="en-US"/>
        </w:rPr>
        <w:t>s</w:t>
      </w:r>
      <w:r w:rsidR="004D52D0">
        <w:rPr>
          <w:b w:val="0"/>
          <w:sz w:val="22"/>
          <w:lang w:val="en-US"/>
        </w:rPr>
        <w:t xml:space="preserve"> can acquire the full TA </w:t>
      </w:r>
      <w:r w:rsidR="009935C5">
        <w:rPr>
          <w:b w:val="0"/>
          <w:sz w:val="22"/>
          <w:lang w:val="en-US"/>
        </w:rPr>
        <w:t>based on the above information.</w:t>
      </w:r>
      <w:r w:rsidR="009C67F0">
        <w:rPr>
          <w:b w:val="0"/>
          <w:sz w:val="22"/>
          <w:lang w:val="en-US"/>
        </w:rPr>
        <w:t xml:space="preserve"> </w:t>
      </w:r>
      <w:r w:rsidR="009935C5">
        <w:rPr>
          <w:b w:val="0"/>
          <w:sz w:val="22"/>
          <w:lang w:val="en-US"/>
        </w:rPr>
        <w:t xml:space="preserve">Here, some </w:t>
      </w:r>
      <w:r w:rsidR="00876D65">
        <w:rPr>
          <w:b w:val="0"/>
          <w:sz w:val="22"/>
          <w:lang w:val="en-US"/>
        </w:rPr>
        <w:t xml:space="preserve">companies suggested </w:t>
      </w:r>
      <w:r w:rsidR="009935C5">
        <w:rPr>
          <w:b w:val="0"/>
          <w:sz w:val="22"/>
          <w:lang w:val="en-US"/>
        </w:rPr>
        <w:t xml:space="preserve">that the negative value </w:t>
      </w:r>
      <w:r w:rsidR="00876D65">
        <w:rPr>
          <w:b w:val="0"/>
          <w:sz w:val="22"/>
          <w:lang w:val="en-US"/>
        </w:rPr>
        <w:t xml:space="preserve">is </w:t>
      </w:r>
      <w:r w:rsidR="009935C5">
        <w:rPr>
          <w:b w:val="0"/>
          <w:sz w:val="22"/>
          <w:lang w:val="en-US"/>
        </w:rPr>
        <w:t>necessary for TA command in RAR, but i</w:t>
      </w:r>
      <w:r w:rsidR="009935C5" w:rsidRPr="009935C5">
        <w:rPr>
          <w:b w:val="0"/>
          <w:sz w:val="22"/>
          <w:lang w:val="en-US"/>
        </w:rPr>
        <w:t xml:space="preserve">f </w:t>
      </w:r>
      <w:r w:rsidR="009935C5">
        <w:rPr>
          <w:b w:val="0"/>
          <w:sz w:val="22"/>
          <w:lang w:val="en-US"/>
        </w:rPr>
        <w:t>gNB</w:t>
      </w:r>
      <w:r w:rsidR="009935C5" w:rsidRPr="009935C5">
        <w:rPr>
          <w:b w:val="0"/>
          <w:sz w:val="22"/>
          <w:lang w:val="en-US"/>
        </w:rPr>
        <w:t xml:space="preserve"> </w:t>
      </w:r>
      <w:r w:rsidR="009935C5">
        <w:rPr>
          <w:b w:val="0"/>
          <w:sz w:val="22"/>
          <w:lang w:val="en-US"/>
        </w:rPr>
        <w:t>provides</w:t>
      </w:r>
      <w:r w:rsidR="009935C5" w:rsidRPr="009935C5">
        <w:rPr>
          <w:b w:val="0"/>
          <w:sz w:val="22"/>
          <w:lang w:val="en-US"/>
        </w:rPr>
        <w:t xml:space="preserve"> the common TA appropriately, it seems that </w:t>
      </w:r>
      <w:r w:rsidR="009935C5">
        <w:rPr>
          <w:b w:val="0"/>
          <w:sz w:val="22"/>
          <w:lang w:val="en-US"/>
        </w:rPr>
        <w:t>there is no problem with using only positive value for TA command in RAR.</w:t>
      </w:r>
      <w:r w:rsidR="00871683">
        <w:rPr>
          <w:b w:val="0"/>
          <w:sz w:val="22"/>
          <w:lang w:val="en-US"/>
        </w:rPr>
        <w:t xml:space="preserve"> </w:t>
      </w:r>
    </w:p>
    <w:p w14:paraId="352C5252" w14:textId="033A27A3" w:rsidR="0056216F" w:rsidRDefault="00871683"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Moreover, it is reasonable to enhance the step size of TA command in RAR because the cell coverage is larger than terrestrial networks (TN). However</w:t>
      </w:r>
      <w:r w:rsidR="009935C5">
        <w:rPr>
          <w:rFonts w:hint="eastAsia"/>
          <w:b w:val="0"/>
          <w:sz w:val="22"/>
          <w:lang w:val="en-US"/>
        </w:rPr>
        <w:t>,</w:t>
      </w:r>
      <w:r w:rsidR="009935C5">
        <w:rPr>
          <w:b w:val="0"/>
          <w:sz w:val="22"/>
          <w:lang w:val="en-US"/>
        </w:rPr>
        <w:t xml:space="preserve"> </w:t>
      </w:r>
      <w:r>
        <w:rPr>
          <w:b w:val="0"/>
          <w:sz w:val="22"/>
          <w:lang w:val="en-US"/>
        </w:rPr>
        <w:t xml:space="preserve">if step size of TA command in RAR is too large, gNB may not be able to provide the accurate TA to UE. </w:t>
      </w:r>
      <w:r w:rsidRPr="00871683">
        <w:rPr>
          <w:b w:val="0"/>
          <w:sz w:val="22"/>
          <w:lang w:val="en-US"/>
        </w:rPr>
        <w:t xml:space="preserve">Therefore, </w:t>
      </w:r>
      <w:r w:rsidR="005C6E21">
        <w:rPr>
          <w:b w:val="0"/>
          <w:sz w:val="22"/>
          <w:lang w:val="en-US"/>
        </w:rPr>
        <w:t xml:space="preserve">it is necessary to determine the appropriate TA step size, and as an alternatives, the </w:t>
      </w:r>
      <w:r w:rsidRPr="00871683">
        <w:rPr>
          <w:b w:val="0"/>
          <w:sz w:val="22"/>
          <w:lang w:val="en-US"/>
        </w:rPr>
        <w:t>multiple reference points can be considered</w:t>
      </w:r>
      <w:r w:rsidR="005C6E21">
        <w:rPr>
          <w:b w:val="0"/>
          <w:sz w:val="22"/>
          <w:lang w:val="en-US"/>
        </w:rPr>
        <w:t xml:space="preserve">. </w:t>
      </w:r>
    </w:p>
    <w:p w14:paraId="71DF1FE1" w14:textId="77777777" w:rsidR="005C6E21" w:rsidRDefault="005C6E21" w:rsidP="00F61E17">
      <w:pPr>
        <w:pStyle w:val="LGTdoc1"/>
        <w:snapToGrid/>
        <w:spacing w:beforeLines="0" w:before="100" w:beforeAutospacing="1" w:line="360" w:lineRule="auto"/>
        <w:ind w:firstLineChars="150" w:firstLine="330"/>
        <w:contextualSpacing/>
        <w:rPr>
          <w:b w:val="0"/>
          <w:sz w:val="22"/>
          <w:lang w:val="en-US"/>
        </w:rPr>
      </w:pPr>
    </w:p>
    <w:p w14:paraId="045653C4" w14:textId="599F5765" w:rsidR="00D53103" w:rsidRDefault="00D53103" w:rsidP="00D5310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961E65">
        <w:rPr>
          <w:sz w:val="22"/>
          <w:lang w:val="en-US"/>
        </w:rPr>
        <w:t>8</w:t>
      </w:r>
      <w:r>
        <w:rPr>
          <w:rFonts w:hint="eastAsia"/>
          <w:sz w:val="22"/>
          <w:lang w:val="en-US"/>
        </w:rPr>
        <w:t xml:space="preserve">. </w:t>
      </w:r>
      <w:r>
        <w:rPr>
          <w:sz w:val="22"/>
          <w:lang w:val="en-US"/>
        </w:rPr>
        <w:t>Regarding TA command in RAR, support enhancement approaches to cover large cell coverage.</w:t>
      </w:r>
    </w:p>
    <w:p w14:paraId="48413E87" w14:textId="21F8B819" w:rsid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r w:rsidR="00A10E3B">
        <w:rPr>
          <w:sz w:val="22"/>
          <w:lang w:val="en-US"/>
        </w:rPr>
        <w:t>.</w:t>
      </w:r>
    </w:p>
    <w:p w14:paraId="6B4E6C61" w14:textId="5DBB5FE9" w:rsidR="00D53103" w:rsidRP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r w:rsidR="00A10E3B">
        <w:rPr>
          <w:sz w:val="22"/>
          <w:lang w:val="en-US"/>
        </w:rPr>
        <w:t>.</w:t>
      </w:r>
    </w:p>
    <w:p w14:paraId="495CC0B6" w14:textId="77777777" w:rsidR="00FA3537" w:rsidRPr="00D53103" w:rsidRDefault="00FA3537" w:rsidP="00F61E17">
      <w:pPr>
        <w:pStyle w:val="LGTdoc1"/>
        <w:snapToGrid/>
        <w:spacing w:beforeLines="0" w:before="100" w:beforeAutospacing="1" w:line="360" w:lineRule="auto"/>
        <w:ind w:firstLineChars="150" w:firstLine="330"/>
        <w:contextualSpacing/>
        <w:rPr>
          <w:b w:val="0"/>
          <w:sz w:val="22"/>
          <w:lang w:val="en-US"/>
        </w:rPr>
      </w:pPr>
    </w:p>
    <w:p w14:paraId="691F71D6" w14:textId="480308BB" w:rsidR="00BA49B1" w:rsidRPr="00FF68F5" w:rsidRDefault="00BA49B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3</w:t>
      </w:r>
      <w:r w:rsidRPr="00FF68F5">
        <w:rPr>
          <w:rFonts w:ascii="Times New Roman" w:hAnsi="Times New Roman" w:cs="Times New Roman"/>
          <w:b/>
          <w:sz w:val="28"/>
        </w:rPr>
        <w:t xml:space="preserve">. </w:t>
      </w:r>
      <w:r>
        <w:rPr>
          <w:rFonts w:ascii="Times New Roman" w:hAnsi="Times New Roman" w:cs="Times New Roman"/>
          <w:b/>
          <w:sz w:val="28"/>
        </w:rPr>
        <w:t xml:space="preserve">Details on additional information </w:t>
      </w:r>
      <w:r w:rsidR="003E2F3C">
        <w:rPr>
          <w:rFonts w:ascii="Times New Roman" w:hAnsi="Times New Roman" w:cs="Times New Roman"/>
          <w:b/>
          <w:sz w:val="28"/>
        </w:rPr>
        <w:t>signaling and reporting</w:t>
      </w:r>
    </w:p>
    <w:p w14:paraId="7918FC51" w14:textId="0AA778EE" w:rsidR="003C1F32" w:rsidRDefault="006E01C7"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case</w:t>
      </w:r>
      <w:r>
        <w:rPr>
          <w:b w:val="0"/>
          <w:sz w:val="22"/>
          <w:lang w:val="en-US"/>
        </w:rPr>
        <w:t>s</w:t>
      </w:r>
      <w:r>
        <w:rPr>
          <w:rFonts w:hint="eastAsia"/>
          <w:b w:val="0"/>
          <w:sz w:val="22"/>
          <w:lang w:val="en-US"/>
        </w:rPr>
        <w:t xml:space="preserve"> when the </w:t>
      </w:r>
      <w:r w:rsidR="003C1F32">
        <w:rPr>
          <w:b w:val="0"/>
          <w:sz w:val="22"/>
          <w:lang w:val="en-US"/>
        </w:rPr>
        <w:t xml:space="preserve">additional information (e.g., </w:t>
      </w:r>
      <w:r>
        <w:rPr>
          <w:rFonts w:hint="eastAsia"/>
          <w:b w:val="0"/>
          <w:sz w:val="22"/>
          <w:lang w:val="en-US"/>
        </w:rPr>
        <w:t xml:space="preserve">common </w:t>
      </w:r>
      <w:r w:rsidR="00370B10">
        <w:rPr>
          <w:rFonts w:hint="eastAsia"/>
          <w:b w:val="0"/>
          <w:sz w:val="22"/>
          <w:lang w:val="en-US"/>
        </w:rPr>
        <w:t>timing offset</w:t>
      </w:r>
      <w:r w:rsidR="003C1F32">
        <w:rPr>
          <w:b w:val="0"/>
          <w:sz w:val="22"/>
          <w:lang w:val="en-US"/>
        </w:rPr>
        <w:t>, etc.)</w:t>
      </w:r>
      <w:r>
        <w:rPr>
          <w:rFonts w:hint="eastAsia"/>
          <w:b w:val="0"/>
          <w:sz w:val="22"/>
          <w:lang w:val="en-US"/>
        </w:rPr>
        <w:t xml:space="preserve"> is provided by gNB, </w:t>
      </w:r>
      <w:r>
        <w:rPr>
          <w:b w:val="0"/>
          <w:sz w:val="22"/>
          <w:lang w:val="en-US"/>
        </w:rPr>
        <w:t>i</w:t>
      </w:r>
      <w:r w:rsidRPr="006E01C7">
        <w:rPr>
          <w:b w:val="0"/>
          <w:sz w:val="22"/>
          <w:lang w:val="en-US"/>
        </w:rPr>
        <w:t>t is necessary to</w:t>
      </w:r>
      <w:r w:rsidR="00876D65">
        <w:rPr>
          <w:b w:val="0"/>
          <w:sz w:val="22"/>
          <w:lang w:val="en-US"/>
        </w:rPr>
        <w:t xml:space="preserve"> be</w:t>
      </w:r>
      <w:r w:rsidRPr="006E01C7">
        <w:rPr>
          <w:b w:val="0"/>
          <w:sz w:val="22"/>
          <w:lang w:val="en-US"/>
        </w:rPr>
        <w:t xml:space="preserve"> discuss</w:t>
      </w:r>
      <w:r w:rsidR="00876D65">
        <w:rPr>
          <w:b w:val="0"/>
          <w:sz w:val="22"/>
          <w:lang w:val="en-US"/>
        </w:rPr>
        <w:t>ed</w:t>
      </w:r>
      <w:r w:rsidRPr="006E01C7">
        <w:rPr>
          <w:b w:val="0"/>
          <w:sz w:val="22"/>
          <w:lang w:val="en-US"/>
        </w:rPr>
        <w:t xml:space="preserve"> </w:t>
      </w:r>
      <w:r w:rsidR="00876D65" w:rsidRPr="006E01C7">
        <w:rPr>
          <w:b w:val="0"/>
          <w:sz w:val="22"/>
          <w:lang w:val="en-US"/>
        </w:rPr>
        <w:t xml:space="preserve">which DL signals and/or channels </w:t>
      </w:r>
      <w:r w:rsidR="00876D65">
        <w:rPr>
          <w:b w:val="0"/>
          <w:sz w:val="22"/>
          <w:lang w:val="en-US"/>
        </w:rPr>
        <w:t xml:space="preserve">will provide </w:t>
      </w:r>
      <w:r w:rsidRPr="006E01C7">
        <w:rPr>
          <w:b w:val="0"/>
          <w:sz w:val="22"/>
          <w:lang w:val="en-US"/>
        </w:rPr>
        <w:t>the.</w:t>
      </w:r>
      <w:r w:rsidR="003C1F32">
        <w:rPr>
          <w:b w:val="0"/>
          <w:sz w:val="22"/>
          <w:lang w:val="en-US"/>
        </w:rPr>
        <w:t xml:space="preserve"> First of all, in case </w:t>
      </w:r>
      <w:r w:rsidR="003C1F32">
        <w:rPr>
          <w:b w:val="0"/>
          <w:sz w:val="22"/>
          <w:lang w:val="en-US"/>
        </w:rPr>
        <w:lastRenderedPageBreak/>
        <w:t xml:space="preserve">when the UE is in </w:t>
      </w:r>
      <w:r w:rsidR="000A65F7" w:rsidRPr="009E7802">
        <w:rPr>
          <w:b w:val="0"/>
          <w:sz w:val="22"/>
          <w:lang w:val="en-US"/>
        </w:rPr>
        <w:t>RRC_IDLE and</w:t>
      </w:r>
      <w:r w:rsidR="000A65F7">
        <w:rPr>
          <w:b w:val="0"/>
          <w:sz w:val="22"/>
          <w:lang w:val="en-US"/>
        </w:rPr>
        <w:t>/or</w:t>
      </w:r>
      <w:r w:rsidR="000A65F7" w:rsidRPr="009E7802">
        <w:rPr>
          <w:b w:val="0"/>
          <w:sz w:val="22"/>
          <w:lang w:val="en-US"/>
        </w:rPr>
        <w:t xml:space="preserve"> RRC_INACTIVE states</w:t>
      </w:r>
      <w:r w:rsidR="003C1F32">
        <w:rPr>
          <w:b w:val="0"/>
          <w:sz w:val="22"/>
          <w:lang w:val="en-US"/>
        </w:rPr>
        <w:t xml:space="preserve">, it is </w:t>
      </w:r>
      <w:r w:rsidR="0012398E">
        <w:rPr>
          <w:b w:val="0"/>
          <w:sz w:val="22"/>
          <w:lang w:val="en-US"/>
        </w:rPr>
        <w:t>reasonable</w:t>
      </w:r>
      <w:r w:rsidR="003C1F32">
        <w:rPr>
          <w:b w:val="0"/>
          <w:sz w:val="22"/>
          <w:lang w:val="en-US"/>
        </w:rPr>
        <w:t xml:space="preserve"> to provide the information via semi-static signaling (e.g., SIB). </w:t>
      </w:r>
    </w:p>
    <w:p w14:paraId="5178B680" w14:textId="6972B54D" w:rsidR="006E01C7" w:rsidRDefault="003C1F32"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However, in case when the UE is in </w:t>
      </w:r>
      <w:r w:rsidR="0054584F" w:rsidRPr="0054584F">
        <w:rPr>
          <w:b w:val="0"/>
          <w:sz w:val="22"/>
          <w:lang w:val="en-US"/>
        </w:rPr>
        <w:t>RRC_CONNECTED states</w:t>
      </w:r>
      <w:r>
        <w:rPr>
          <w:b w:val="0"/>
          <w:sz w:val="22"/>
          <w:lang w:val="en-US"/>
        </w:rPr>
        <w:t xml:space="preserve">, it can be considered that the information is provided by dynamic signaling (e.g., GC PDCCH). </w:t>
      </w:r>
      <w:r w:rsidR="00DD5CCD" w:rsidRPr="00D92489">
        <w:rPr>
          <w:b w:val="0"/>
          <w:sz w:val="22"/>
          <w:lang w:val="en-US"/>
        </w:rPr>
        <w:t>Alternat</w:t>
      </w:r>
      <w:r w:rsidR="003F5D41" w:rsidRPr="00D92489">
        <w:rPr>
          <w:b w:val="0"/>
          <w:sz w:val="22"/>
          <w:lang w:val="en-US"/>
        </w:rPr>
        <w:t>iv</w:t>
      </w:r>
      <w:r w:rsidR="00DD5CCD" w:rsidRPr="00D92489">
        <w:rPr>
          <w:b w:val="0"/>
          <w:sz w:val="22"/>
          <w:lang w:val="en-US"/>
        </w:rPr>
        <w:t xml:space="preserve">ely, </w:t>
      </w:r>
      <w:r w:rsidR="0012398E">
        <w:rPr>
          <w:b w:val="0"/>
          <w:sz w:val="22"/>
          <w:lang w:val="en-US"/>
        </w:rPr>
        <w:t xml:space="preserve">it can </w:t>
      </w:r>
      <w:r w:rsidR="00876D65">
        <w:rPr>
          <w:b w:val="0"/>
          <w:sz w:val="22"/>
          <w:lang w:val="en-US"/>
        </w:rPr>
        <w:t xml:space="preserve">also </w:t>
      </w:r>
      <w:r w:rsidR="0012398E">
        <w:rPr>
          <w:b w:val="0"/>
          <w:sz w:val="22"/>
          <w:lang w:val="en-US"/>
        </w:rPr>
        <w:t xml:space="preserve">be considered that the </w:t>
      </w:r>
      <w:r w:rsidR="00DD5CCD" w:rsidRPr="00D92489">
        <w:rPr>
          <w:b w:val="0"/>
          <w:sz w:val="22"/>
          <w:lang w:val="en-US"/>
        </w:rPr>
        <w:t xml:space="preserve">initial </w:t>
      </w:r>
      <w:r>
        <w:rPr>
          <w:b w:val="0"/>
          <w:sz w:val="22"/>
          <w:lang w:val="en-US"/>
        </w:rPr>
        <w:t>information</w:t>
      </w:r>
      <w:r w:rsidR="00DD5CCD" w:rsidRPr="00D92489">
        <w:rPr>
          <w:b w:val="0"/>
          <w:sz w:val="22"/>
          <w:lang w:val="en-US"/>
        </w:rPr>
        <w:t xml:space="preserve"> </w:t>
      </w:r>
      <w:r w:rsidR="0012398E">
        <w:rPr>
          <w:b w:val="0"/>
          <w:sz w:val="22"/>
          <w:lang w:val="en-US"/>
        </w:rPr>
        <w:t>is</w:t>
      </w:r>
      <w:r w:rsidR="00DD5CCD" w:rsidRPr="00D92489">
        <w:rPr>
          <w:b w:val="0"/>
          <w:sz w:val="22"/>
          <w:lang w:val="en-US"/>
        </w:rPr>
        <w:t xml:space="preserve"> provided by semi-static signaling (e.g., SIB) and after that, the </w:t>
      </w:r>
      <w:r w:rsidR="005C6E21" w:rsidRPr="00D92489">
        <w:rPr>
          <w:b w:val="0"/>
          <w:sz w:val="22"/>
          <w:lang w:val="en-US"/>
        </w:rPr>
        <w:t xml:space="preserve">updated </w:t>
      </w:r>
      <w:r>
        <w:rPr>
          <w:b w:val="0"/>
          <w:sz w:val="22"/>
          <w:lang w:val="en-US"/>
        </w:rPr>
        <w:t xml:space="preserve">information </w:t>
      </w:r>
      <w:r w:rsidR="0012398E">
        <w:rPr>
          <w:b w:val="0"/>
          <w:sz w:val="22"/>
          <w:lang w:val="en-US"/>
        </w:rPr>
        <w:t xml:space="preserve">is </w:t>
      </w:r>
      <w:r w:rsidR="005C6E21" w:rsidRPr="00D92489">
        <w:rPr>
          <w:b w:val="0"/>
          <w:sz w:val="22"/>
          <w:lang w:val="en-US"/>
        </w:rPr>
        <w:t xml:space="preserve">provided </w:t>
      </w:r>
      <w:r w:rsidR="00DD5CCD" w:rsidRPr="00D92489">
        <w:rPr>
          <w:b w:val="0"/>
          <w:sz w:val="22"/>
          <w:lang w:val="en-US"/>
        </w:rPr>
        <w:t>by dynamic signaling (e.g., GC PDCCH).</w:t>
      </w:r>
    </w:p>
    <w:p w14:paraId="6E766E54" w14:textId="77777777" w:rsidR="00106F7F" w:rsidRDefault="00106F7F" w:rsidP="00F61E17">
      <w:pPr>
        <w:pStyle w:val="LGTdoc1"/>
        <w:snapToGrid/>
        <w:spacing w:beforeLines="0" w:before="100" w:beforeAutospacing="1" w:line="360" w:lineRule="auto"/>
        <w:ind w:firstLineChars="150" w:firstLine="330"/>
        <w:contextualSpacing/>
        <w:rPr>
          <w:b w:val="0"/>
          <w:sz w:val="22"/>
          <w:lang w:val="en-US"/>
        </w:rPr>
      </w:pPr>
    </w:p>
    <w:p w14:paraId="2AA79F9D" w14:textId="55D6EFB7" w:rsidR="00740CD5" w:rsidRDefault="00106F7F" w:rsidP="00106F7F">
      <w:pPr>
        <w:pStyle w:val="LGTdoc1"/>
        <w:snapToGrid/>
        <w:spacing w:beforeLines="0" w:before="100" w:beforeAutospacing="1" w:line="360" w:lineRule="auto"/>
        <w:ind w:firstLine="330"/>
        <w:contextualSpacing/>
        <w:rPr>
          <w:sz w:val="22"/>
          <w:lang w:val="en-US"/>
        </w:rPr>
      </w:pPr>
      <w:r>
        <w:rPr>
          <w:sz w:val="22"/>
          <w:lang w:val="en-US"/>
        </w:rPr>
        <w:t xml:space="preserve">Proposal </w:t>
      </w:r>
      <w:r w:rsidR="003237B7">
        <w:rPr>
          <w:sz w:val="22"/>
          <w:lang w:val="en-US"/>
        </w:rPr>
        <w:t>9</w:t>
      </w:r>
      <w:r>
        <w:rPr>
          <w:sz w:val="22"/>
          <w:lang w:val="en-US"/>
        </w:rPr>
        <w:t xml:space="preserve">. </w:t>
      </w:r>
    </w:p>
    <w:p w14:paraId="797A71FF" w14:textId="1A81D483" w:rsidR="00740CD5" w:rsidRDefault="00740CD5" w:rsidP="00D54AA6">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876D65">
        <w:rPr>
          <w:sz w:val="22"/>
          <w:lang w:val="en-US"/>
        </w:rPr>
        <w:t>for the</w:t>
      </w:r>
      <w:r w:rsidR="00876D65" w:rsidRPr="00106F7F">
        <w:rPr>
          <w:sz w:val="22"/>
          <w:lang w:val="en-US"/>
        </w:rPr>
        <w:t xml:space="preserve"> </w:t>
      </w:r>
      <w:r w:rsidR="00106F7F" w:rsidRPr="00106F7F">
        <w:rPr>
          <w:sz w:val="22"/>
          <w:lang w:val="en-US"/>
        </w:rPr>
        <w:t xml:space="preserve">case when the UE is in </w:t>
      </w:r>
      <w:r w:rsidR="00D54AA6" w:rsidRPr="00D54AA6">
        <w:rPr>
          <w:sz w:val="22"/>
          <w:lang w:val="en-US"/>
        </w:rPr>
        <w:t>RRC_IDLE and</w:t>
      </w:r>
      <w:r w:rsidR="00D54AA6">
        <w:rPr>
          <w:sz w:val="22"/>
          <w:lang w:val="en-US"/>
        </w:rPr>
        <w:t>/or</w:t>
      </w:r>
      <w:r w:rsidR="00D54AA6" w:rsidRPr="00D54AA6">
        <w:rPr>
          <w:sz w:val="22"/>
          <w:lang w:val="en-US"/>
        </w:rPr>
        <w:t xml:space="preserve"> RRC_INACTIVE states</w:t>
      </w:r>
      <w:r w:rsidR="00106F7F" w:rsidRPr="00106F7F">
        <w:rPr>
          <w:sz w:val="22"/>
          <w:lang w:val="en-US"/>
        </w:rPr>
        <w:t xml:space="preserve">, it is </w:t>
      </w:r>
      <w:r w:rsidR="0077539A" w:rsidRPr="0077539A">
        <w:rPr>
          <w:sz w:val="22"/>
          <w:lang w:val="en-US"/>
        </w:rPr>
        <w:t xml:space="preserve">reasonable </w:t>
      </w:r>
      <w:r w:rsidR="00106F7F" w:rsidRPr="00106F7F">
        <w:rPr>
          <w:sz w:val="22"/>
          <w:lang w:val="en-US"/>
        </w:rPr>
        <w:t xml:space="preserve">to provide the </w:t>
      </w:r>
      <w:r>
        <w:rPr>
          <w:sz w:val="22"/>
          <w:lang w:val="en-US"/>
        </w:rPr>
        <w:t xml:space="preserve">additional </w:t>
      </w:r>
      <w:r w:rsidR="00106F7F" w:rsidRPr="00106F7F">
        <w:rPr>
          <w:sz w:val="22"/>
          <w:lang w:val="en-US"/>
        </w:rPr>
        <w:t>inform</w:t>
      </w:r>
      <w:r>
        <w:rPr>
          <w:sz w:val="22"/>
          <w:lang w:val="en-US"/>
        </w:rPr>
        <w:t>ation via semi-static signaling.</w:t>
      </w:r>
    </w:p>
    <w:p w14:paraId="4F32831B" w14:textId="0C389D92" w:rsidR="00106F7F" w:rsidRPr="00740CD5" w:rsidRDefault="00106F7F" w:rsidP="0054584F">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0054584F" w:rsidRPr="0054584F">
        <w:rPr>
          <w:sz w:val="22"/>
          <w:lang w:val="en-US"/>
        </w:rPr>
        <w:t>RRC_CONNECTED states</w:t>
      </w:r>
      <w:r w:rsidRPr="00740CD5">
        <w:rPr>
          <w:sz w:val="22"/>
          <w:lang w:val="en-US"/>
        </w:rPr>
        <w:t>, it can be considered that the information is provided by dynamic signaling.</w:t>
      </w:r>
    </w:p>
    <w:p w14:paraId="51246CAD" w14:textId="77777777" w:rsidR="00C21B27" w:rsidRPr="00881C46" w:rsidRDefault="00C21B27" w:rsidP="00881C46">
      <w:pPr>
        <w:pStyle w:val="LGTdoc1"/>
        <w:snapToGrid/>
        <w:spacing w:beforeLines="0" w:before="100" w:beforeAutospacing="1" w:line="360" w:lineRule="auto"/>
        <w:ind w:firstLineChars="150" w:firstLine="330"/>
        <w:contextualSpacing/>
        <w:rPr>
          <w:b w:val="0"/>
          <w:sz w:val="22"/>
          <w:lang w:val="en-US"/>
        </w:rPr>
      </w:pPr>
    </w:p>
    <w:p w14:paraId="5894397B" w14:textId="57463B79" w:rsidR="00E163AF" w:rsidRDefault="00E163AF" w:rsidP="00C21B2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in </w:t>
      </w:r>
      <w:r>
        <w:rPr>
          <w:b w:val="0"/>
          <w:sz w:val="22"/>
          <w:lang w:val="en-US"/>
        </w:rPr>
        <w:t xml:space="preserve">case when the UE is in </w:t>
      </w:r>
      <w:r w:rsidR="0054584F" w:rsidRPr="0054584F">
        <w:rPr>
          <w:b w:val="0"/>
          <w:sz w:val="22"/>
          <w:lang w:val="en-US"/>
        </w:rPr>
        <w:t>RRC_CONNECTED states</w:t>
      </w:r>
      <w:r>
        <w:rPr>
          <w:b w:val="0"/>
          <w:sz w:val="22"/>
          <w:lang w:val="en-US"/>
        </w:rPr>
        <w:t xml:space="preserve">, the UE specific TA is necessary to be updated since the </w:t>
      </w:r>
      <w:r w:rsidR="00192268">
        <w:rPr>
          <w:b w:val="0"/>
          <w:sz w:val="22"/>
          <w:lang w:val="en-US"/>
        </w:rPr>
        <w:t xml:space="preserve">UE </w:t>
      </w:r>
      <w:r>
        <w:rPr>
          <w:b w:val="0"/>
          <w:sz w:val="22"/>
          <w:lang w:val="en-US"/>
        </w:rPr>
        <w:t xml:space="preserve">position and/or </w:t>
      </w:r>
      <w:r w:rsidR="00192268">
        <w:rPr>
          <w:b w:val="0"/>
          <w:sz w:val="22"/>
          <w:lang w:val="en-US"/>
        </w:rPr>
        <w:t xml:space="preserve">satellite </w:t>
      </w:r>
      <w:r>
        <w:rPr>
          <w:b w:val="0"/>
          <w:sz w:val="22"/>
          <w:lang w:val="en-US"/>
        </w:rPr>
        <w:t>ephemeris can be changed. Generally,</w:t>
      </w:r>
      <w:r w:rsidR="00291FAB">
        <w:rPr>
          <w:b w:val="0"/>
          <w:sz w:val="22"/>
          <w:lang w:val="en-US"/>
        </w:rPr>
        <w:t xml:space="preserve"> </w:t>
      </w:r>
      <w:r w:rsidR="00BB749E">
        <w:rPr>
          <w:b w:val="0"/>
          <w:sz w:val="22"/>
          <w:lang w:val="en-US"/>
        </w:rPr>
        <w:t>both the</w:t>
      </w:r>
      <w:r w:rsidR="00291FAB">
        <w:rPr>
          <w:b w:val="0"/>
          <w:sz w:val="22"/>
          <w:lang w:val="en-US"/>
        </w:rPr>
        <w:t xml:space="preserve"> UE initiated update </w:t>
      </w:r>
      <w:r w:rsidR="00BB749E">
        <w:rPr>
          <w:b w:val="0"/>
          <w:sz w:val="22"/>
          <w:lang w:val="en-US"/>
        </w:rPr>
        <w:t xml:space="preserve">procedures </w:t>
      </w:r>
      <w:r w:rsidR="00291FAB">
        <w:rPr>
          <w:b w:val="0"/>
          <w:sz w:val="22"/>
          <w:lang w:val="en-US"/>
        </w:rPr>
        <w:t>and the network initiated update</w:t>
      </w:r>
      <w:r w:rsidR="00BB749E">
        <w:rPr>
          <w:b w:val="0"/>
          <w:sz w:val="22"/>
          <w:lang w:val="en-US"/>
        </w:rPr>
        <w:t xml:space="preserve"> procedures</w:t>
      </w:r>
      <w:r w:rsidR="00291FAB">
        <w:rPr>
          <w:b w:val="0"/>
          <w:sz w:val="22"/>
          <w:lang w:val="en-US"/>
        </w:rPr>
        <w:t xml:space="preserve"> </w:t>
      </w:r>
      <w:r w:rsidR="00BB749E">
        <w:rPr>
          <w:b w:val="0"/>
          <w:sz w:val="22"/>
          <w:lang w:val="en-US"/>
        </w:rPr>
        <w:t>could</w:t>
      </w:r>
      <w:r w:rsidR="00291FAB">
        <w:rPr>
          <w:b w:val="0"/>
          <w:sz w:val="22"/>
          <w:lang w:val="en-US"/>
        </w:rPr>
        <w:t xml:space="preserve"> be considered. F</w:t>
      </w:r>
      <w:r w:rsidRPr="00E163AF">
        <w:rPr>
          <w:b w:val="0"/>
          <w:sz w:val="22"/>
          <w:lang w:val="en-US"/>
        </w:rPr>
        <w:t>or</w:t>
      </w:r>
      <w:r w:rsidR="00291FAB">
        <w:rPr>
          <w:b w:val="0"/>
          <w:sz w:val="22"/>
          <w:lang w:val="en-US"/>
        </w:rPr>
        <w:t xml:space="preserve"> the first</w:t>
      </w:r>
      <w:r w:rsidRPr="00E163AF">
        <w:rPr>
          <w:b w:val="0"/>
          <w:sz w:val="22"/>
          <w:lang w:val="en-US"/>
        </w:rPr>
        <w:t xml:space="preserve"> example, </w:t>
      </w:r>
      <w:r w:rsidR="00291FAB">
        <w:rPr>
          <w:b w:val="0"/>
          <w:sz w:val="22"/>
          <w:lang w:val="en-US"/>
        </w:rPr>
        <w:t xml:space="preserve">the UE can trigger the update of UE specific TA when </w:t>
      </w:r>
      <w:r w:rsidRPr="00E163AF">
        <w:rPr>
          <w:b w:val="0"/>
          <w:sz w:val="22"/>
          <w:lang w:val="en-US"/>
        </w:rPr>
        <w:t>it deviates from a predefined metric</w:t>
      </w:r>
      <w:r w:rsidR="00291FAB">
        <w:rPr>
          <w:b w:val="0"/>
          <w:sz w:val="22"/>
          <w:lang w:val="en-US"/>
        </w:rPr>
        <w:t xml:space="preserve"> (</w:t>
      </w:r>
      <w:r w:rsidR="00DC2DC1">
        <w:rPr>
          <w:b w:val="0"/>
          <w:sz w:val="22"/>
          <w:lang w:val="en-US"/>
        </w:rPr>
        <w:t>e.g., UE specific TA threshold), it means that the UE position and/or satellite ephemeris may be changed.</w:t>
      </w:r>
      <w:r w:rsidR="00291FAB">
        <w:rPr>
          <w:b w:val="0"/>
          <w:sz w:val="22"/>
          <w:lang w:val="en-US"/>
        </w:rPr>
        <w:t xml:space="preserve"> For another example, the network can provide the UE specific TA update period, or can provide the TA timer for validity check of UE specific TA. Also, the network can indicate </w:t>
      </w:r>
      <w:r w:rsidR="008E4D6E">
        <w:rPr>
          <w:b w:val="0"/>
          <w:sz w:val="22"/>
          <w:lang w:val="en-US"/>
        </w:rPr>
        <w:t xml:space="preserve">to update the </w:t>
      </w:r>
      <w:r w:rsidR="00291FAB">
        <w:rPr>
          <w:b w:val="0"/>
          <w:sz w:val="22"/>
          <w:lang w:val="en-US"/>
        </w:rPr>
        <w:t>UE specific TA</w:t>
      </w:r>
      <w:r w:rsidR="008E4D6E">
        <w:rPr>
          <w:b w:val="0"/>
          <w:sz w:val="22"/>
          <w:lang w:val="en-US"/>
        </w:rPr>
        <w:t xml:space="preserve"> </w:t>
      </w:r>
      <w:r w:rsidR="00291FAB">
        <w:rPr>
          <w:b w:val="0"/>
          <w:sz w:val="22"/>
          <w:lang w:val="en-US"/>
        </w:rPr>
        <w:t>via DCI (e.g., DCI for PDCCH order RACH procedure).</w:t>
      </w:r>
      <w:r w:rsidR="008E4D6E">
        <w:rPr>
          <w:b w:val="0"/>
          <w:sz w:val="22"/>
          <w:lang w:val="en-US"/>
        </w:rPr>
        <w:t xml:space="preserve"> </w:t>
      </w:r>
    </w:p>
    <w:p w14:paraId="2281269C" w14:textId="31B73498" w:rsidR="00FB1672" w:rsidRDefault="00FB1672" w:rsidP="00C21B2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Also, it </w:t>
      </w:r>
      <w:r>
        <w:rPr>
          <w:rFonts w:hint="eastAsia"/>
          <w:b w:val="0"/>
          <w:sz w:val="22"/>
          <w:lang w:val="en-US"/>
        </w:rPr>
        <w:t>i</w:t>
      </w:r>
      <w:r>
        <w:rPr>
          <w:b w:val="0"/>
          <w:sz w:val="22"/>
          <w:lang w:val="en-US"/>
        </w:rPr>
        <w:t>s</w:t>
      </w:r>
      <w:r w:rsidRPr="00FB1672">
        <w:rPr>
          <w:b w:val="0"/>
          <w:sz w:val="22"/>
          <w:lang w:val="en-US"/>
        </w:rPr>
        <w:t xml:space="preserve"> desirable </w:t>
      </w:r>
      <w:r w:rsidR="00A3597F">
        <w:rPr>
          <w:b w:val="0"/>
          <w:sz w:val="22"/>
          <w:lang w:val="en-US"/>
        </w:rPr>
        <w:t xml:space="preserve">to report the </w:t>
      </w:r>
      <w:r w:rsidRPr="00FB1672">
        <w:rPr>
          <w:b w:val="0"/>
          <w:sz w:val="22"/>
          <w:lang w:val="en-US"/>
        </w:rPr>
        <w:t xml:space="preserve">updated UE specific TA to the </w:t>
      </w:r>
      <w:r>
        <w:rPr>
          <w:b w:val="0"/>
          <w:sz w:val="22"/>
          <w:lang w:val="en-US"/>
        </w:rPr>
        <w:t>network</w:t>
      </w:r>
      <w:r w:rsidR="000D57D5">
        <w:rPr>
          <w:b w:val="0"/>
          <w:sz w:val="22"/>
          <w:lang w:val="en-US"/>
        </w:rPr>
        <w:t>,</w:t>
      </w:r>
      <w:r>
        <w:rPr>
          <w:b w:val="0"/>
          <w:sz w:val="22"/>
          <w:lang w:val="en-US"/>
        </w:rPr>
        <w:t xml:space="preserve"> in order to </w:t>
      </w:r>
      <w:r w:rsidR="00DC2DC1">
        <w:rPr>
          <w:b w:val="0"/>
          <w:sz w:val="22"/>
          <w:lang w:val="en-US"/>
        </w:rPr>
        <w:t xml:space="preserve">calculate and/or </w:t>
      </w:r>
      <w:r w:rsidR="00A3597F">
        <w:rPr>
          <w:b w:val="0"/>
          <w:sz w:val="22"/>
          <w:lang w:val="en-US"/>
        </w:rPr>
        <w:t>estimate</w:t>
      </w:r>
      <w:r>
        <w:rPr>
          <w:b w:val="0"/>
          <w:sz w:val="22"/>
          <w:lang w:val="en-US"/>
        </w:rPr>
        <w:t xml:space="preserve"> the </w:t>
      </w:r>
      <w:r w:rsidR="00A3597F">
        <w:rPr>
          <w:b w:val="0"/>
          <w:sz w:val="22"/>
          <w:lang w:val="en-US"/>
        </w:rPr>
        <w:t xml:space="preserve">appropriate </w:t>
      </w:r>
      <w:r>
        <w:rPr>
          <w:b w:val="0"/>
          <w:sz w:val="22"/>
          <w:lang w:val="en-US"/>
        </w:rPr>
        <w:t xml:space="preserve">K-offset at network side. </w:t>
      </w:r>
      <w:r w:rsidR="00A3597F">
        <w:rPr>
          <w:b w:val="0"/>
          <w:sz w:val="22"/>
          <w:lang w:val="en-US"/>
        </w:rPr>
        <w:t xml:space="preserve">As </w:t>
      </w:r>
      <w:r w:rsidR="00DC2DC1">
        <w:rPr>
          <w:b w:val="0"/>
          <w:sz w:val="22"/>
          <w:lang w:val="en-US"/>
        </w:rPr>
        <w:t xml:space="preserve">an </w:t>
      </w:r>
      <w:r>
        <w:rPr>
          <w:b w:val="0"/>
          <w:sz w:val="22"/>
          <w:lang w:val="en-US"/>
        </w:rPr>
        <w:t>example</w:t>
      </w:r>
      <w:r w:rsidR="00A3597F">
        <w:rPr>
          <w:b w:val="0"/>
          <w:sz w:val="22"/>
          <w:lang w:val="en-US"/>
        </w:rPr>
        <w:t xml:space="preserve"> of how to report</w:t>
      </w:r>
      <w:r>
        <w:rPr>
          <w:b w:val="0"/>
          <w:sz w:val="22"/>
          <w:lang w:val="en-US"/>
        </w:rPr>
        <w:t xml:space="preserve">, </w:t>
      </w:r>
      <w:r w:rsidR="000D57D5">
        <w:rPr>
          <w:b w:val="0"/>
          <w:sz w:val="22"/>
          <w:lang w:val="en-US"/>
        </w:rPr>
        <w:t>i</w:t>
      </w:r>
      <w:r w:rsidR="000D57D5" w:rsidRPr="000D57D5">
        <w:rPr>
          <w:b w:val="0"/>
          <w:sz w:val="22"/>
          <w:lang w:val="en-US"/>
        </w:rPr>
        <w:t xml:space="preserve">t can be defined to report every time </w:t>
      </w:r>
      <w:r w:rsidR="000D57D5">
        <w:rPr>
          <w:b w:val="0"/>
          <w:sz w:val="22"/>
          <w:lang w:val="en-US"/>
        </w:rPr>
        <w:t xml:space="preserve">when </w:t>
      </w:r>
      <w:r w:rsidR="000D57D5" w:rsidRPr="000D57D5">
        <w:rPr>
          <w:b w:val="0"/>
          <w:sz w:val="22"/>
          <w:lang w:val="en-US"/>
        </w:rPr>
        <w:t>the</w:t>
      </w:r>
      <w:r w:rsidR="000D57D5">
        <w:rPr>
          <w:b w:val="0"/>
          <w:sz w:val="22"/>
          <w:lang w:val="en-US"/>
        </w:rPr>
        <w:t xml:space="preserve"> UE</w:t>
      </w:r>
      <w:r w:rsidR="000D57D5" w:rsidRPr="000D57D5">
        <w:rPr>
          <w:b w:val="0"/>
          <w:sz w:val="22"/>
          <w:lang w:val="en-US"/>
        </w:rPr>
        <w:t xml:space="preserve"> updates the UE specific TA</w:t>
      </w:r>
      <w:r w:rsidR="000D57D5">
        <w:rPr>
          <w:b w:val="0"/>
          <w:sz w:val="22"/>
          <w:lang w:val="en-US"/>
        </w:rPr>
        <w:t>, or the network can indicate the report</w:t>
      </w:r>
      <w:r w:rsidR="005C2173">
        <w:rPr>
          <w:b w:val="0"/>
          <w:sz w:val="22"/>
          <w:lang w:val="en-US"/>
        </w:rPr>
        <w:t>ing</w:t>
      </w:r>
      <w:r w:rsidR="000D57D5">
        <w:rPr>
          <w:b w:val="0"/>
          <w:sz w:val="22"/>
          <w:lang w:val="en-US"/>
        </w:rPr>
        <w:t xml:space="preserve"> period</w:t>
      </w:r>
      <w:r w:rsidR="005C2173">
        <w:rPr>
          <w:b w:val="0"/>
          <w:sz w:val="22"/>
          <w:lang w:val="en-US"/>
        </w:rPr>
        <w:t>icity</w:t>
      </w:r>
      <w:r w:rsidR="000D57D5">
        <w:rPr>
          <w:b w:val="0"/>
          <w:sz w:val="22"/>
          <w:lang w:val="en-US"/>
        </w:rPr>
        <w:t xml:space="preserve"> for UE specific TA.</w:t>
      </w:r>
      <w:r w:rsidR="00AD1098">
        <w:rPr>
          <w:b w:val="0"/>
          <w:sz w:val="22"/>
          <w:lang w:val="en-US"/>
        </w:rPr>
        <w:t xml:space="preserve"> Also, the network can indicate to report the UE specific TA via DCI (e.g., DCI for PDCCH order RACH procedure).</w:t>
      </w:r>
    </w:p>
    <w:p w14:paraId="523D1FFD" w14:textId="2060BCA5" w:rsidR="003E2F3C" w:rsidRDefault="003E2F3C" w:rsidP="003E2F3C">
      <w:pPr>
        <w:pStyle w:val="LGTdoc1"/>
        <w:snapToGrid/>
        <w:spacing w:beforeLines="0" w:before="100" w:beforeAutospacing="1" w:line="360" w:lineRule="auto"/>
        <w:ind w:firstLineChars="150" w:firstLine="330"/>
        <w:contextualSpacing/>
        <w:rPr>
          <w:b w:val="0"/>
          <w:sz w:val="22"/>
          <w:lang w:val="en-US"/>
        </w:rPr>
      </w:pPr>
    </w:p>
    <w:p w14:paraId="45C20E9E" w14:textId="4DC7D65D" w:rsidR="00AD1098" w:rsidRDefault="003E2F3C" w:rsidP="00AD1098">
      <w:pPr>
        <w:pStyle w:val="LGTdoc1"/>
        <w:snapToGrid/>
        <w:spacing w:beforeLines="0" w:before="100" w:beforeAutospacing="1" w:line="360" w:lineRule="auto"/>
        <w:ind w:firstLine="330"/>
        <w:contextualSpacing/>
        <w:rPr>
          <w:sz w:val="22"/>
          <w:lang w:val="en-US"/>
        </w:rPr>
      </w:pPr>
      <w:r>
        <w:rPr>
          <w:sz w:val="22"/>
          <w:lang w:val="en-US"/>
        </w:rPr>
        <w:t xml:space="preserve">Proposal 10. </w:t>
      </w:r>
      <w:r w:rsidR="00AD1098">
        <w:rPr>
          <w:sz w:val="22"/>
          <w:lang w:val="en-US"/>
        </w:rPr>
        <w:t xml:space="preserve">RAN1 should discuss </w:t>
      </w:r>
      <w:r w:rsidR="00AD1098" w:rsidRPr="001D63CD">
        <w:rPr>
          <w:sz w:val="22"/>
          <w:lang w:val="en-US"/>
        </w:rPr>
        <w:t xml:space="preserve">how to </w:t>
      </w:r>
      <w:r w:rsidR="00AD1098">
        <w:rPr>
          <w:sz w:val="22"/>
          <w:lang w:val="en-US"/>
        </w:rPr>
        <w:t xml:space="preserve">update and/or report the UE specific TA in case </w:t>
      </w:r>
      <w:r w:rsidR="00AD1098" w:rsidRPr="00AD1098">
        <w:rPr>
          <w:sz w:val="22"/>
          <w:lang w:val="en-US"/>
        </w:rPr>
        <w:t xml:space="preserve">when the </w:t>
      </w:r>
      <w:r w:rsidR="007B474B">
        <w:rPr>
          <w:sz w:val="22"/>
          <w:lang w:val="en-US"/>
        </w:rPr>
        <w:t xml:space="preserve">NTN </w:t>
      </w:r>
      <w:r w:rsidR="00AD1098" w:rsidRPr="00AD1098">
        <w:rPr>
          <w:sz w:val="22"/>
          <w:lang w:val="en-US"/>
        </w:rPr>
        <w:t xml:space="preserve">UE is in </w:t>
      </w:r>
      <w:r w:rsidR="005073CA" w:rsidRPr="005073CA">
        <w:rPr>
          <w:sz w:val="22"/>
          <w:lang w:val="en-US"/>
        </w:rPr>
        <w:t>RRC_CONNECTED states</w:t>
      </w:r>
      <w:r w:rsidR="00AD1098" w:rsidRPr="00AD1098">
        <w:rPr>
          <w:sz w:val="22"/>
          <w:lang w:val="en-US"/>
        </w:rPr>
        <w:t>.</w:t>
      </w:r>
    </w:p>
    <w:p w14:paraId="61D7837B" w14:textId="77777777" w:rsidR="00CD6707" w:rsidRPr="002F3E41" w:rsidRDefault="00CD6707" w:rsidP="00881C46">
      <w:pPr>
        <w:pStyle w:val="LGTdoc1"/>
        <w:snapToGrid/>
        <w:spacing w:beforeLines="0" w:before="100" w:beforeAutospacing="1" w:line="360" w:lineRule="auto"/>
        <w:ind w:firstLineChars="150" w:firstLine="330"/>
        <w:contextualSpacing/>
        <w:rPr>
          <w:b w:val="0"/>
          <w:sz w:val="22"/>
        </w:rPr>
      </w:pPr>
    </w:p>
    <w:p w14:paraId="5506DC73" w14:textId="77777777" w:rsidR="00DE63A0" w:rsidRDefault="00DE63A0" w:rsidP="004772D1">
      <w:pPr>
        <w:pStyle w:val="1"/>
        <w:numPr>
          <w:ilvl w:val="0"/>
          <w:numId w:val="1"/>
        </w:numPr>
        <w:ind w:left="426" w:hanging="426"/>
      </w:pPr>
      <w:r>
        <w:t>Conclusion</w:t>
      </w:r>
    </w:p>
    <w:p w14:paraId="350CDB46" w14:textId="6A3EB6FA"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0681E">
        <w:rPr>
          <w:b w:val="0"/>
          <w:sz w:val="22"/>
          <w:lang w:val="en-US"/>
        </w:rPr>
        <w:t>t</w:t>
      </w:r>
      <w:r w:rsidR="00E0681E" w:rsidRPr="00F61E17">
        <w:rPr>
          <w:b w:val="0"/>
          <w:sz w:val="22"/>
          <w:lang w:val="en-US"/>
        </w:rPr>
        <w:t>he enhancement on UL time and frequency synchronization in NTN</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 observations and proposals:</w:t>
      </w:r>
    </w:p>
    <w:p w14:paraId="4D6E74EA" w14:textId="77777777" w:rsidR="00EC16C6" w:rsidRDefault="00EC16C6" w:rsidP="004B40C8">
      <w:pPr>
        <w:pStyle w:val="LGTdoc1"/>
        <w:snapToGrid/>
        <w:spacing w:beforeLines="0" w:before="100" w:beforeAutospacing="1" w:line="360" w:lineRule="auto"/>
        <w:ind w:firstLine="330"/>
        <w:contextualSpacing/>
        <w:rPr>
          <w:sz w:val="22"/>
          <w:lang w:val="en-US"/>
        </w:rPr>
      </w:pPr>
    </w:p>
    <w:p w14:paraId="34EF8066"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lastRenderedPageBreak/>
        <w:t xml:space="preserve">Proposal 1. </w:t>
      </w:r>
      <w:r>
        <w:rPr>
          <w:sz w:val="22"/>
          <w:lang w:val="en-US"/>
        </w:rPr>
        <w:t xml:space="preserve">The option of </w:t>
      </w:r>
      <w:r w:rsidRPr="004D2CB3">
        <w:rPr>
          <w:sz w:val="22"/>
          <w:lang w:val="en-US"/>
        </w:rPr>
        <w:t xml:space="preserve">UE-specific TA </w:t>
      </w:r>
      <w:r>
        <w:rPr>
          <w:sz w:val="22"/>
          <w:lang w:val="en-US"/>
        </w:rPr>
        <w:t xml:space="preserve">calculation </w:t>
      </w:r>
      <w:r w:rsidRPr="004D2CB3">
        <w:rPr>
          <w:sz w:val="22"/>
          <w:lang w:val="en-US"/>
        </w:rPr>
        <w:t xml:space="preserve">based on the time difference between the reference time provided by </w:t>
      </w:r>
      <w:r>
        <w:rPr>
          <w:sz w:val="22"/>
          <w:lang w:val="en-US"/>
        </w:rPr>
        <w:t>network</w:t>
      </w:r>
      <w:r w:rsidRPr="004D2CB3">
        <w:rPr>
          <w:sz w:val="22"/>
          <w:lang w:val="en-US"/>
        </w:rPr>
        <w:t xml:space="preserve"> and the reference time acquired by the GNSS</w:t>
      </w:r>
      <w:r>
        <w:rPr>
          <w:sz w:val="22"/>
          <w:lang w:val="en-US"/>
        </w:rPr>
        <w:t xml:space="preserve"> is not supported in Rel-17 NTN.</w:t>
      </w:r>
    </w:p>
    <w:p w14:paraId="03A4F412" w14:textId="77777777" w:rsidR="00F32174" w:rsidRDefault="00F32174" w:rsidP="00F32174">
      <w:pPr>
        <w:pStyle w:val="LGTdoc1"/>
        <w:snapToGrid/>
        <w:spacing w:beforeLines="0" w:before="100" w:beforeAutospacing="1" w:line="360" w:lineRule="auto"/>
        <w:ind w:firstLine="330"/>
        <w:contextualSpacing/>
        <w:rPr>
          <w:sz w:val="22"/>
          <w:lang w:val="en-US"/>
        </w:rPr>
      </w:pPr>
    </w:p>
    <w:p w14:paraId="66AB0D11"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Pr>
          <w:sz w:val="22"/>
          <w:lang w:val="en-US"/>
        </w:rPr>
        <w:t xml:space="preserve">RAN1 should discuss </w:t>
      </w:r>
      <w:r w:rsidRPr="001D63CD">
        <w:rPr>
          <w:sz w:val="22"/>
          <w:lang w:val="en-US"/>
        </w:rPr>
        <w:t>how to determine the location of reference point</w:t>
      </w:r>
      <w:r>
        <w:rPr>
          <w:sz w:val="22"/>
          <w:lang w:val="en-US"/>
        </w:rPr>
        <w:t>.</w:t>
      </w:r>
    </w:p>
    <w:p w14:paraId="4B213305" w14:textId="77777777" w:rsidR="00F32174" w:rsidRDefault="00F32174" w:rsidP="004C15C5">
      <w:pPr>
        <w:pStyle w:val="LGTdoc1"/>
        <w:numPr>
          <w:ilvl w:val="0"/>
          <w:numId w:val="11"/>
        </w:numPr>
        <w:snapToGrid/>
        <w:spacing w:beforeLines="0" w:before="100" w:beforeAutospacing="1" w:line="360" w:lineRule="auto"/>
        <w:contextualSpacing/>
        <w:rPr>
          <w:sz w:val="22"/>
          <w:lang w:val="en-US"/>
        </w:rPr>
      </w:pPr>
      <w:r>
        <w:rPr>
          <w:sz w:val="22"/>
          <w:lang w:val="en-US"/>
        </w:rPr>
        <w:t>Fixed location of reference point,</w:t>
      </w:r>
      <w:r>
        <w:rPr>
          <w:rFonts w:hint="eastAsia"/>
          <w:sz w:val="22"/>
          <w:lang w:val="en-US"/>
        </w:rPr>
        <w:t xml:space="preserve"> </w:t>
      </w:r>
      <w:r w:rsidRPr="00020EEB">
        <w:rPr>
          <w:sz w:val="22"/>
          <w:lang w:val="en-US"/>
        </w:rPr>
        <w:t>such as satellite or gNB</w:t>
      </w:r>
      <w:r>
        <w:rPr>
          <w:sz w:val="22"/>
          <w:lang w:val="en-US"/>
        </w:rPr>
        <w:t>.</w:t>
      </w:r>
    </w:p>
    <w:p w14:paraId="53AF2B98" w14:textId="77777777" w:rsidR="00F32174" w:rsidRDefault="00F32174" w:rsidP="004C15C5">
      <w:pPr>
        <w:pStyle w:val="LGTdoc1"/>
        <w:numPr>
          <w:ilvl w:val="0"/>
          <w:numId w:val="11"/>
        </w:numPr>
        <w:snapToGrid/>
        <w:spacing w:beforeLines="0" w:before="100" w:beforeAutospacing="1" w:line="360" w:lineRule="auto"/>
        <w:contextualSpacing/>
        <w:rPr>
          <w:sz w:val="22"/>
          <w:lang w:val="en-US"/>
        </w:rPr>
      </w:pPr>
      <w:r>
        <w:rPr>
          <w:sz w:val="22"/>
          <w:lang w:val="en-US"/>
        </w:rPr>
        <w:t xml:space="preserve">Under network </w:t>
      </w:r>
      <w:r>
        <w:rPr>
          <w:rFonts w:hint="eastAsia"/>
          <w:sz w:val="22"/>
          <w:lang w:val="en-US"/>
        </w:rPr>
        <w:t xml:space="preserve">control </w:t>
      </w:r>
      <w:r>
        <w:rPr>
          <w:sz w:val="22"/>
          <w:lang w:val="en-US"/>
        </w:rPr>
        <w:t>and it should be transparent to UE.</w:t>
      </w:r>
    </w:p>
    <w:p w14:paraId="6A33F781" w14:textId="77777777" w:rsidR="00F32174" w:rsidRDefault="00F32174" w:rsidP="00F32174">
      <w:pPr>
        <w:pStyle w:val="LGTdoc1"/>
        <w:snapToGrid/>
        <w:spacing w:beforeLines="0" w:before="100" w:beforeAutospacing="1" w:line="360" w:lineRule="auto"/>
        <w:ind w:firstLine="330"/>
        <w:contextualSpacing/>
        <w:rPr>
          <w:sz w:val="22"/>
          <w:lang w:val="en-US"/>
        </w:rPr>
      </w:pPr>
    </w:p>
    <w:p w14:paraId="7619DC7C"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Pr>
          <w:sz w:val="22"/>
          <w:lang w:val="en-US"/>
        </w:rPr>
        <w:t xml:space="preserve">Support providing series of common timing offset by network in order to </w:t>
      </w:r>
      <w:r w:rsidRPr="00CB313E">
        <w:rPr>
          <w:sz w:val="22"/>
          <w:lang w:val="en-US"/>
        </w:rPr>
        <w:t xml:space="preserve">apply proper common timing offset according to time </w:t>
      </w:r>
      <w:r>
        <w:rPr>
          <w:sz w:val="22"/>
          <w:lang w:val="en-US"/>
        </w:rPr>
        <w:t>changes</w:t>
      </w:r>
      <w:r w:rsidRPr="00CB313E">
        <w:rPr>
          <w:sz w:val="22"/>
          <w:lang w:val="en-US"/>
        </w:rPr>
        <w:t xml:space="preserve"> </w:t>
      </w:r>
      <w:r>
        <w:rPr>
          <w:sz w:val="22"/>
          <w:lang w:val="en-US"/>
        </w:rPr>
        <w:t>at</w:t>
      </w:r>
      <w:r w:rsidRPr="00CB313E">
        <w:rPr>
          <w:sz w:val="22"/>
          <w:lang w:val="en-US"/>
        </w:rPr>
        <w:t xml:space="preserve"> UE side</w:t>
      </w:r>
      <w:r>
        <w:rPr>
          <w:sz w:val="22"/>
          <w:lang w:val="en-US"/>
        </w:rPr>
        <w:t>.</w:t>
      </w:r>
    </w:p>
    <w:p w14:paraId="5EF19CD1" w14:textId="77777777" w:rsidR="00F32174" w:rsidRDefault="00F32174" w:rsidP="00F32174">
      <w:pPr>
        <w:pStyle w:val="LGTdoc1"/>
        <w:snapToGrid/>
        <w:spacing w:beforeLines="0" w:before="100" w:beforeAutospacing="1" w:line="360" w:lineRule="auto"/>
        <w:ind w:firstLine="330"/>
        <w:contextualSpacing/>
        <w:rPr>
          <w:sz w:val="22"/>
          <w:lang w:val="en-US"/>
        </w:rPr>
      </w:pPr>
    </w:p>
    <w:p w14:paraId="41D68036"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4</w:t>
      </w:r>
      <w:r>
        <w:rPr>
          <w:rFonts w:hint="eastAsia"/>
          <w:sz w:val="22"/>
          <w:lang w:val="en-US"/>
        </w:rPr>
        <w:t xml:space="preserve">. </w:t>
      </w:r>
      <w:r>
        <w:rPr>
          <w:sz w:val="22"/>
          <w:lang w:val="en-US"/>
        </w:rPr>
        <w:t>W</w:t>
      </w:r>
      <w:r w:rsidRPr="00C071B3">
        <w:rPr>
          <w:sz w:val="22"/>
          <w:lang w:val="en-US"/>
        </w:rPr>
        <w:t>ithin pre-defined set of TA offsets</w:t>
      </w:r>
      <w:r>
        <w:rPr>
          <w:sz w:val="22"/>
          <w:lang w:val="en-US"/>
        </w:rPr>
        <w:t>, t</w:t>
      </w:r>
      <w:r w:rsidRPr="00B206B9">
        <w:rPr>
          <w:sz w:val="22"/>
          <w:lang w:val="en-US"/>
        </w:rPr>
        <w:t xml:space="preserve">he TA offset can be provided by gNB via higher layer signing (e.g., </w:t>
      </w:r>
      <w:r>
        <w:rPr>
          <w:sz w:val="22"/>
          <w:lang w:val="en-US"/>
        </w:rPr>
        <w:t>SIB or dedicated RRC signaling).</w:t>
      </w:r>
      <w:r w:rsidRPr="00C071B3">
        <w:t xml:space="preserve"> </w:t>
      </w:r>
    </w:p>
    <w:p w14:paraId="5D0162D8" w14:textId="77777777" w:rsidR="00F32174" w:rsidRDefault="00F32174" w:rsidP="00F32174">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77C3F543" w14:textId="77777777" w:rsidR="00F32174" w:rsidRPr="00BD4489" w:rsidRDefault="00F32174" w:rsidP="00F32174">
      <w:pPr>
        <w:pStyle w:val="LGTdoc1"/>
        <w:snapToGrid/>
        <w:spacing w:beforeLines="0" w:before="100" w:beforeAutospacing="1" w:line="360" w:lineRule="auto"/>
        <w:ind w:firstLineChars="150" w:firstLine="330"/>
        <w:contextualSpacing/>
        <w:rPr>
          <w:b w:val="0"/>
          <w:sz w:val="22"/>
          <w:lang w:val="en-US"/>
        </w:rPr>
      </w:pPr>
    </w:p>
    <w:p w14:paraId="33A4F391"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5</w:t>
      </w:r>
      <w:r>
        <w:rPr>
          <w:rFonts w:hint="eastAsia"/>
          <w:sz w:val="22"/>
          <w:lang w:val="en-US"/>
        </w:rPr>
        <w:t xml:space="preserve">. </w:t>
      </w:r>
      <w:r>
        <w:rPr>
          <w:sz w:val="22"/>
          <w:lang w:val="en-US"/>
        </w:rPr>
        <w:t>Support implicit reporting of TA estimated by the UE.</w:t>
      </w:r>
    </w:p>
    <w:p w14:paraId="5A20CEA0" w14:textId="77777777" w:rsidR="00F32174" w:rsidRDefault="00F32174" w:rsidP="00F32174">
      <w:pPr>
        <w:pStyle w:val="LGTdoc1"/>
        <w:numPr>
          <w:ilvl w:val="0"/>
          <w:numId w:val="11"/>
        </w:numPr>
        <w:snapToGrid/>
        <w:spacing w:beforeLines="0" w:before="100" w:beforeAutospacing="1" w:line="360" w:lineRule="auto"/>
        <w:contextualSpacing/>
        <w:rPr>
          <w:sz w:val="22"/>
          <w:lang w:val="en-US"/>
        </w:rPr>
      </w:pPr>
      <w:r>
        <w:rPr>
          <w:sz w:val="22"/>
          <w:lang w:val="en-US"/>
        </w:rPr>
        <w:t>The different TA (or the range of TA) can be mapped to different ROs (or RO groups).</w:t>
      </w:r>
    </w:p>
    <w:p w14:paraId="6A044BA2" w14:textId="77777777" w:rsidR="00F32174" w:rsidRPr="00F32174" w:rsidRDefault="00F32174" w:rsidP="00F32174">
      <w:pPr>
        <w:pStyle w:val="LGTdoc1"/>
        <w:snapToGrid/>
        <w:spacing w:beforeLines="0" w:before="100" w:beforeAutospacing="1" w:line="360" w:lineRule="auto"/>
        <w:ind w:firstLine="330"/>
        <w:contextualSpacing/>
        <w:rPr>
          <w:rFonts w:hint="eastAsia"/>
          <w:sz w:val="22"/>
          <w:lang w:val="en-US"/>
        </w:rPr>
      </w:pPr>
    </w:p>
    <w:p w14:paraId="2AD6C24E" w14:textId="77777777" w:rsidR="00F32174" w:rsidRDefault="00F32174" w:rsidP="00F32174">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Pr>
          <w:sz w:val="22"/>
          <w:lang w:val="en-US"/>
        </w:rPr>
        <w:t>6</w:t>
      </w:r>
      <w:r w:rsidRPr="0016767D">
        <w:rPr>
          <w:sz w:val="22"/>
          <w:lang w:val="en-US"/>
        </w:rPr>
        <w:t xml:space="preserve">. It is desirable to support the TA indication from gNB, because the accuracy of the GNSS </w:t>
      </w:r>
      <w:r>
        <w:rPr>
          <w:sz w:val="22"/>
          <w:lang w:val="en-US"/>
        </w:rPr>
        <w:t xml:space="preserve">can be degraded </w:t>
      </w:r>
      <w:r w:rsidRPr="0016767D">
        <w:rPr>
          <w:sz w:val="22"/>
          <w:lang w:val="en-US"/>
        </w:rPr>
        <w:t>in specific scenario</w:t>
      </w:r>
      <w:r>
        <w:rPr>
          <w:sz w:val="22"/>
          <w:lang w:val="en-US"/>
        </w:rPr>
        <w:t xml:space="preserve"> such as</w:t>
      </w:r>
      <w:r w:rsidRPr="0016767D">
        <w:rPr>
          <w:sz w:val="22"/>
          <w:lang w:val="en-US"/>
        </w:rPr>
        <w:t xml:space="preserve"> indoor, underground, etc.</w:t>
      </w:r>
    </w:p>
    <w:p w14:paraId="01FF2A4E" w14:textId="77777777" w:rsidR="00F32174" w:rsidRPr="0016767D" w:rsidRDefault="00F32174" w:rsidP="00F32174">
      <w:pPr>
        <w:pStyle w:val="LGTdoc1"/>
        <w:snapToGrid/>
        <w:spacing w:beforeLines="0" w:before="100" w:beforeAutospacing="1" w:line="360" w:lineRule="auto"/>
        <w:ind w:firstLine="330"/>
        <w:contextualSpacing/>
        <w:rPr>
          <w:sz w:val="22"/>
          <w:lang w:val="en-US"/>
        </w:rPr>
      </w:pPr>
    </w:p>
    <w:p w14:paraId="0BE8EE00" w14:textId="77777777" w:rsidR="00F32174" w:rsidRDefault="00F32174" w:rsidP="00F32174">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Pr>
          <w:sz w:val="22"/>
          <w:lang w:val="en-US"/>
        </w:rPr>
        <w:t>7</w:t>
      </w:r>
      <w:r w:rsidRPr="0016767D">
        <w:rPr>
          <w:sz w:val="22"/>
          <w:lang w:val="en-US"/>
        </w:rPr>
        <w:t>. It can be considered that the common TA is calculated based on K_offset in case when the UE cannot acquire the accurate TA.</w:t>
      </w:r>
    </w:p>
    <w:p w14:paraId="323BA51C" w14:textId="77777777" w:rsidR="00F32174" w:rsidRDefault="00F32174" w:rsidP="00F32174">
      <w:pPr>
        <w:pStyle w:val="LGTdoc1"/>
        <w:snapToGrid/>
        <w:spacing w:beforeLines="0" w:before="100" w:beforeAutospacing="1" w:line="360" w:lineRule="auto"/>
        <w:ind w:firstLineChars="150" w:firstLine="330"/>
        <w:contextualSpacing/>
        <w:rPr>
          <w:b w:val="0"/>
          <w:sz w:val="22"/>
          <w:lang w:val="en-US"/>
        </w:rPr>
      </w:pPr>
    </w:p>
    <w:p w14:paraId="3539EEDA" w14:textId="77777777" w:rsidR="00F32174" w:rsidRDefault="00F32174" w:rsidP="00F3217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8</w:t>
      </w:r>
      <w:r>
        <w:rPr>
          <w:rFonts w:hint="eastAsia"/>
          <w:sz w:val="22"/>
          <w:lang w:val="en-US"/>
        </w:rPr>
        <w:t xml:space="preserve">. </w:t>
      </w:r>
      <w:r>
        <w:rPr>
          <w:sz w:val="22"/>
          <w:lang w:val="en-US"/>
        </w:rPr>
        <w:t>Regarding TA command in RAR, support enhancement approaches to cover large cell coverage.</w:t>
      </w:r>
    </w:p>
    <w:p w14:paraId="0A8CE635" w14:textId="77777777" w:rsidR="00F32174" w:rsidRDefault="00F32174" w:rsidP="00F32174">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r>
        <w:rPr>
          <w:sz w:val="22"/>
          <w:lang w:val="en-US"/>
        </w:rPr>
        <w:t>.</w:t>
      </w:r>
    </w:p>
    <w:p w14:paraId="5A683DE5" w14:textId="77777777" w:rsidR="00F32174" w:rsidRPr="00D53103" w:rsidRDefault="00F32174" w:rsidP="00F32174">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p>
    <w:p w14:paraId="0B42E4D8" w14:textId="77777777" w:rsidR="00F32174" w:rsidRDefault="00F32174" w:rsidP="00F32174">
      <w:pPr>
        <w:pStyle w:val="LGTdoc1"/>
        <w:snapToGrid/>
        <w:spacing w:beforeLines="0" w:before="100" w:beforeAutospacing="1" w:line="360" w:lineRule="auto"/>
        <w:ind w:firstLineChars="150" w:firstLine="330"/>
        <w:contextualSpacing/>
        <w:rPr>
          <w:b w:val="0"/>
          <w:sz w:val="22"/>
          <w:lang w:val="en-US"/>
        </w:rPr>
      </w:pPr>
    </w:p>
    <w:p w14:paraId="2051D95C" w14:textId="77777777" w:rsidR="00F32174" w:rsidRDefault="00F32174" w:rsidP="00F32174">
      <w:pPr>
        <w:pStyle w:val="LGTdoc1"/>
        <w:snapToGrid/>
        <w:spacing w:beforeLines="0" w:before="100" w:beforeAutospacing="1" w:line="360" w:lineRule="auto"/>
        <w:ind w:firstLine="330"/>
        <w:contextualSpacing/>
        <w:rPr>
          <w:sz w:val="22"/>
          <w:lang w:val="en-US"/>
        </w:rPr>
      </w:pPr>
      <w:r>
        <w:rPr>
          <w:sz w:val="22"/>
          <w:lang w:val="en-US"/>
        </w:rPr>
        <w:t xml:space="preserve">Proposal 9. </w:t>
      </w:r>
    </w:p>
    <w:p w14:paraId="7F0C5C4F" w14:textId="77777777" w:rsidR="00F32174" w:rsidRDefault="00F32174" w:rsidP="00F32174">
      <w:pPr>
        <w:pStyle w:val="LGTdoc1"/>
        <w:numPr>
          <w:ilvl w:val="0"/>
          <w:numId w:val="11"/>
        </w:numPr>
        <w:snapToGrid/>
        <w:spacing w:beforeLines="0" w:before="100" w:beforeAutospacing="1" w:line="360" w:lineRule="auto"/>
        <w:contextualSpacing/>
        <w:rPr>
          <w:sz w:val="22"/>
          <w:lang w:val="en-US"/>
        </w:rPr>
      </w:pPr>
      <w:r>
        <w:rPr>
          <w:sz w:val="22"/>
          <w:lang w:val="en-US"/>
        </w:rPr>
        <w:t>At least for the</w:t>
      </w:r>
      <w:r w:rsidRPr="00106F7F">
        <w:rPr>
          <w:sz w:val="22"/>
          <w:lang w:val="en-US"/>
        </w:rPr>
        <w:t xml:space="preserve"> case when the UE is in </w:t>
      </w:r>
      <w:r w:rsidRPr="00D54AA6">
        <w:rPr>
          <w:sz w:val="22"/>
          <w:lang w:val="en-US"/>
        </w:rPr>
        <w:t>RRC_IDLE and</w:t>
      </w:r>
      <w:r>
        <w:rPr>
          <w:sz w:val="22"/>
          <w:lang w:val="en-US"/>
        </w:rPr>
        <w:t>/or</w:t>
      </w:r>
      <w:r w:rsidRPr="00D54AA6">
        <w:rPr>
          <w:sz w:val="22"/>
          <w:lang w:val="en-US"/>
        </w:rPr>
        <w:t xml:space="preserve"> RRC_INACTIVE states</w:t>
      </w:r>
      <w:r w:rsidRPr="00106F7F">
        <w:rPr>
          <w:sz w:val="22"/>
          <w:lang w:val="en-US"/>
        </w:rPr>
        <w:t xml:space="preserve">, it is </w:t>
      </w:r>
      <w:r w:rsidRPr="0077539A">
        <w:rPr>
          <w:sz w:val="22"/>
          <w:lang w:val="en-US"/>
        </w:rPr>
        <w:t xml:space="preserve">reasonable </w:t>
      </w:r>
      <w:r w:rsidRPr="00106F7F">
        <w:rPr>
          <w:sz w:val="22"/>
          <w:lang w:val="en-US"/>
        </w:rPr>
        <w:t xml:space="preserve">to provide the </w:t>
      </w:r>
      <w:r>
        <w:rPr>
          <w:sz w:val="22"/>
          <w:lang w:val="en-US"/>
        </w:rPr>
        <w:t xml:space="preserve">additional </w:t>
      </w:r>
      <w:r w:rsidRPr="00106F7F">
        <w:rPr>
          <w:sz w:val="22"/>
          <w:lang w:val="en-US"/>
        </w:rPr>
        <w:t>inform</w:t>
      </w:r>
      <w:r>
        <w:rPr>
          <w:sz w:val="22"/>
          <w:lang w:val="en-US"/>
        </w:rPr>
        <w:t>ation via semi-static signaling.</w:t>
      </w:r>
    </w:p>
    <w:p w14:paraId="183E4441" w14:textId="77777777" w:rsidR="00F32174" w:rsidRPr="00740CD5" w:rsidRDefault="00F32174" w:rsidP="00F32174">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Pr="0054584F">
        <w:rPr>
          <w:sz w:val="22"/>
          <w:lang w:val="en-US"/>
        </w:rPr>
        <w:t>RRC_CONNECTED states</w:t>
      </w:r>
      <w:r w:rsidRPr="00740CD5">
        <w:rPr>
          <w:sz w:val="22"/>
          <w:lang w:val="en-US"/>
        </w:rPr>
        <w:t>, it can be considered that the information is provided by dynamic signaling.</w:t>
      </w:r>
    </w:p>
    <w:p w14:paraId="32B467BE" w14:textId="77777777" w:rsidR="00854580" w:rsidRDefault="00854580" w:rsidP="00C46AC5">
      <w:pPr>
        <w:pStyle w:val="LGTdoc1"/>
        <w:snapToGrid/>
        <w:spacing w:beforeLines="0" w:before="100" w:beforeAutospacing="1" w:line="360" w:lineRule="auto"/>
        <w:ind w:firstLineChars="150" w:firstLine="330"/>
        <w:contextualSpacing/>
        <w:rPr>
          <w:b w:val="0"/>
          <w:sz w:val="22"/>
          <w:lang w:val="en-US"/>
        </w:rPr>
      </w:pPr>
    </w:p>
    <w:p w14:paraId="15B20FA8" w14:textId="77777777" w:rsidR="00F32174" w:rsidRDefault="00F32174" w:rsidP="00F32174">
      <w:pPr>
        <w:pStyle w:val="LGTdoc1"/>
        <w:snapToGrid/>
        <w:spacing w:beforeLines="0" w:before="100" w:beforeAutospacing="1" w:line="360" w:lineRule="auto"/>
        <w:ind w:firstLine="330"/>
        <w:contextualSpacing/>
        <w:rPr>
          <w:sz w:val="22"/>
          <w:lang w:val="en-US"/>
        </w:rPr>
      </w:pPr>
      <w:r>
        <w:rPr>
          <w:sz w:val="22"/>
          <w:lang w:val="en-US"/>
        </w:rPr>
        <w:lastRenderedPageBreak/>
        <w:t xml:space="preserve">Proposal 10. RAN1 should discuss </w:t>
      </w:r>
      <w:r w:rsidRPr="001D63CD">
        <w:rPr>
          <w:sz w:val="22"/>
          <w:lang w:val="en-US"/>
        </w:rPr>
        <w:t xml:space="preserve">how to </w:t>
      </w:r>
      <w:r>
        <w:rPr>
          <w:sz w:val="22"/>
          <w:lang w:val="en-US"/>
        </w:rPr>
        <w:t xml:space="preserve">update and/or 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046AF127" w14:textId="77777777" w:rsidR="00F32174" w:rsidRPr="00F32174" w:rsidRDefault="00F32174" w:rsidP="00C46AC5">
      <w:pPr>
        <w:pStyle w:val="LGTdoc1"/>
        <w:snapToGrid/>
        <w:spacing w:beforeLines="0" w:before="100" w:beforeAutospacing="1" w:line="360" w:lineRule="auto"/>
        <w:ind w:firstLineChars="150" w:firstLine="330"/>
        <w:contextualSpacing/>
        <w:rPr>
          <w:rFonts w:hint="eastAsia"/>
          <w:b w:val="0"/>
          <w:sz w:val="22"/>
          <w:lang w:val="en-US"/>
        </w:rPr>
      </w:pPr>
    </w:p>
    <w:p w14:paraId="5FE44A34" w14:textId="054FA089" w:rsidR="00C46AC5" w:rsidRPr="002F3E41" w:rsidRDefault="00C46AC5" w:rsidP="00C46AC5">
      <w:pPr>
        <w:pStyle w:val="1"/>
        <w:widowControl/>
        <w:tabs>
          <w:tab w:val="left" w:pos="0"/>
        </w:tabs>
        <w:wordWrap/>
        <w:autoSpaceDE/>
        <w:autoSpaceDN/>
        <w:spacing w:before="300" w:after="60" w:line="360" w:lineRule="atLeast"/>
        <w:jc w:val="both"/>
        <w:rPr>
          <w:rFonts w:eastAsia="바탕"/>
          <w:sz w:val="28"/>
        </w:rPr>
      </w:pPr>
      <w:r w:rsidRPr="002F3E41">
        <w:rPr>
          <w:rFonts w:eastAsia="바탕"/>
        </w:rPr>
        <w:t>Reference</w:t>
      </w:r>
    </w:p>
    <w:p w14:paraId="3297DB97" w14:textId="0BF38645" w:rsidR="0008332C" w:rsidRDefault="00854580" w:rsidP="00057041">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w:t>
      </w:r>
      <w:r w:rsidR="00344457">
        <w:rPr>
          <w:b w:val="0"/>
          <w:sz w:val="22"/>
          <w:lang w:val="en-US"/>
        </w:rPr>
        <w:t>3</w:t>
      </w:r>
      <w:r w:rsidR="00057041">
        <w:rPr>
          <w:b w:val="0"/>
          <w:sz w:val="22"/>
          <w:lang w:val="en-US"/>
        </w:rPr>
        <w:t>-e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6A05D34D" w14:textId="1A0E9B78" w:rsidR="00133727" w:rsidRPr="00124CEA" w:rsidRDefault="00124CEA" w:rsidP="00340CC8">
      <w:pPr>
        <w:pStyle w:val="LGTdoc1"/>
        <w:snapToGrid/>
        <w:spacing w:beforeLines="0" w:before="100" w:beforeAutospacing="1" w:line="360" w:lineRule="auto"/>
        <w:contextualSpacing/>
        <w:rPr>
          <w:b w:val="0"/>
          <w:sz w:val="20"/>
          <w:lang w:val="en-US"/>
        </w:rPr>
      </w:pPr>
      <w:r w:rsidRPr="00124CEA">
        <w:rPr>
          <w:rFonts w:hint="eastAsia"/>
          <w:b w:val="0"/>
          <w:sz w:val="22"/>
          <w:lang w:val="en-US"/>
        </w:rPr>
        <w:t>[</w:t>
      </w:r>
      <w:r w:rsidRPr="00124CEA">
        <w:rPr>
          <w:b w:val="0"/>
          <w:sz w:val="22"/>
          <w:lang w:val="en-US"/>
        </w:rPr>
        <w:t>2</w:t>
      </w:r>
      <w:r w:rsidRPr="00124CEA">
        <w:rPr>
          <w:rFonts w:hint="eastAsia"/>
          <w:b w:val="0"/>
          <w:sz w:val="22"/>
          <w:lang w:val="en-US"/>
        </w:rPr>
        <w:t>]</w:t>
      </w:r>
      <w:r w:rsidRPr="00124CEA">
        <w:rPr>
          <w:b w:val="0"/>
          <w:sz w:val="22"/>
          <w:lang w:val="en-US"/>
        </w:rPr>
        <w:t xml:space="preserve"> RP-201256, “Solutions for NR to support non-terrestrial networks (NTN)”, Thales</w:t>
      </w:r>
    </w:p>
    <w:sectPr w:rsidR="00133727" w:rsidRPr="00124CE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A86F" w14:textId="77777777" w:rsidR="00FB5A47" w:rsidRDefault="00FB5A47" w:rsidP="00D30654">
      <w:pPr>
        <w:spacing w:after="0" w:line="240" w:lineRule="auto"/>
      </w:pPr>
      <w:r>
        <w:separator/>
      </w:r>
    </w:p>
  </w:endnote>
  <w:endnote w:type="continuationSeparator" w:id="0">
    <w:p w14:paraId="379D535F" w14:textId="77777777" w:rsidR="00FB5A47" w:rsidRDefault="00FB5A4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B6DFD" w14:textId="77777777" w:rsidR="00FB5A47" w:rsidRDefault="00FB5A47" w:rsidP="00D30654">
      <w:pPr>
        <w:spacing w:after="0" w:line="240" w:lineRule="auto"/>
      </w:pPr>
      <w:r>
        <w:separator/>
      </w:r>
    </w:p>
  </w:footnote>
  <w:footnote w:type="continuationSeparator" w:id="0">
    <w:p w14:paraId="24696E1A" w14:textId="77777777" w:rsidR="00FB5A47" w:rsidRDefault="00FB5A4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6CF95C3E"/>
    <w:multiLevelType w:val="hybridMultilevel"/>
    <w:tmpl w:val="9CC84DEA"/>
    <w:lvl w:ilvl="0" w:tplc="4736490A">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9"/>
  </w:num>
  <w:num w:numId="2">
    <w:abstractNumId w:val="5"/>
    <w:lvlOverride w:ilvl="0">
      <w:startOverride w:val="1"/>
    </w:lvlOverride>
  </w:num>
  <w:num w:numId="3">
    <w:abstractNumId w:val="8"/>
  </w:num>
  <w:num w:numId="4">
    <w:abstractNumId w:val="4"/>
  </w:num>
  <w:num w:numId="5">
    <w:abstractNumId w:val="1"/>
  </w:num>
  <w:num w:numId="6">
    <w:abstractNumId w:val="3"/>
  </w:num>
  <w:num w:numId="7">
    <w:abstractNumId w:val="11"/>
  </w:num>
  <w:num w:numId="8">
    <w:abstractNumId w:val="7"/>
  </w:num>
  <w:num w:numId="9">
    <w:abstractNumId w:val="2"/>
  </w:num>
  <w:num w:numId="10">
    <w:abstractNumId w:val="0"/>
  </w:num>
  <w:num w:numId="11">
    <w:abstractNumId w:val="12"/>
  </w:num>
  <w:num w:numId="12">
    <w:abstractNumId w:val="6"/>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39AE"/>
    <w:rsid w:val="00015105"/>
    <w:rsid w:val="00020EEB"/>
    <w:rsid w:val="000226B2"/>
    <w:rsid w:val="00023F06"/>
    <w:rsid w:val="000246EC"/>
    <w:rsid w:val="000261E9"/>
    <w:rsid w:val="00026AE1"/>
    <w:rsid w:val="00027AA9"/>
    <w:rsid w:val="0003080C"/>
    <w:rsid w:val="00031F18"/>
    <w:rsid w:val="0003278D"/>
    <w:rsid w:val="000341CD"/>
    <w:rsid w:val="000345C4"/>
    <w:rsid w:val="00037F0D"/>
    <w:rsid w:val="0004170A"/>
    <w:rsid w:val="00043E2E"/>
    <w:rsid w:val="000445C7"/>
    <w:rsid w:val="00044E04"/>
    <w:rsid w:val="00046ECE"/>
    <w:rsid w:val="00047C81"/>
    <w:rsid w:val="00047CD2"/>
    <w:rsid w:val="00047D2F"/>
    <w:rsid w:val="00052A39"/>
    <w:rsid w:val="00056054"/>
    <w:rsid w:val="00057041"/>
    <w:rsid w:val="00057A9B"/>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DE1"/>
    <w:rsid w:val="00092020"/>
    <w:rsid w:val="000951F4"/>
    <w:rsid w:val="00097BE8"/>
    <w:rsid w:val="000A00AE"/>
    <w:rsid w:val="000A407B"/>
    <w:rsid w:val="000A429C"/>
    <w:rsid w:val="000A447E"/>
    <w:rsid w:val="000A5252"/>
    <w:rsid w:val="000A56C1"/>
    <w:rsid w:val="000A65F7"/>
    <w:rsid w:val="000A69D8"/>
    <w:rsid w:val="000A7D0D"/>
    <w:rsid w:val="000B263D"/>
    <w:rsid w:val="000B4500"/>
    <w:rsid w:val="000B5357"/>
    <w:rsid w:val="000C24C7"/>
    <w:rsid w:val="000C2EFD"/>
    <w:rsid w:val="000C45F7"/>
    <w:rsid w:val="000C6453"/>
    <w:rsid w:val="000C79DF"/>
    <w:rsid w:val="000C7F43"/>
    <w:rsid w:val="000D0EF1"/>
    <w:rsid w:val="000D1BD1"/>
    <w:rsid w:val="000D2DF7"/>
    <w:rsid w:val="000D572C"/>
    <w:rsid w:val="000D57D5"/>
    <w:rsid w:val="000E1D15"/>
    <w:rsid w:val="000E2B6F"/>
    <w:rsid w:val="000E4730"/>
    <w:rsid w:val="000E7C34"/>
    <w:rsid w:val="000F03EB"/>
    <w:rsid w:val="000F2690"/>
    <w:rsid w:val="000F39F2"/>
    <w:rsid w:val="000F46EB"/>
    <w:rsid w:val="00100619"/>
    <w:rsid w:val="00102536"/>
    <w:rsid w:val="001041A5"/>
    <w:rsid w:val="00104D33"/>
    <w:rsid w:val="00106F7F"/>
    <w:rsid w:val="00114911"/>
    <w:rsid w:val="00122A95"/>
    <w:rsid w:val="0012398E"/>
    <w:rsid w:val="00124CEA"/>
    <w:rsid w:val="00131B6F"/>
    <w:rsid w:val="00133727"/>
    <w:rsid w:val="0013779D"/>
    <w:rsid w:val="00137FC8"/>
    <w:rsid w:val="00145D4E"/>
    <w:rsid w:val="0015195A"/>
    <w:rsid w:val="0015356E"/>
    <w:rsid w:val="00154EE1"/>
    <w:rsid w:val="001554A0"/>
    <w:rsid w:val="001605B4"/>
    <w:rsid w:val="001621BF"/>
    <w:rsid w:val="0016449C"/>
    <w:rsid w:val="001658E7"/>
    <w:rsid w:val="0016767D"/>
    <w:rsid w:val="00170281"/>
    <w:rsid w:val="00171172"/>
    <w:rsid w:val="001712E0"/>
    <w:rsid w:val="00175AA6"/>
    <w:rsid w:val="00184F56"/>
    <w:rsid w:val="00184F73"/>
    <w:rsid w:val="0018590A"/>
    <w:rsid w:val="00185E47"/>
    <w:rsid w:val="00186789"/>
    <w:rsid w:val="00187095"/>
    <w:rsid w:val="00192268"/>
    <w:rsid w:val="00192DE4"/>
    <w:rsid w:val="00195087"/>
    <w:rsid w:val="001950B1"/>
    <w:rsid w:val="00197C14"/>
    <w:rsid w:val="001A66B6"/>
    <w:rsid w:val="001B0EDE"/>
    <w:rsid w:val="001B19FC"/>
    <w:rsid w:val="001B7A87"/>
    <w:rsid w:val="001C5D48"/>
    <w:rsid w:val="001D227C"/>
    <w:rsid w:val="001D4524"/>
    <w:rsid w:val="001D4E98"/>
    <w:rsid w:val="001D5B81"/>
    <w:rsid w:val="001D5C1F"/>
    <w:rsid w:val="001D63CD"/>
    <w:rsid w:val="001D756F"/>
    <w:rsid w:val="001E00D4"/>
    <w:rsid w:val="001E0A1A"/>
    <w:rsid w:val="001E45C6"/>
    <w:rsid w:val="001F0A3A"/>
    <w:rsid w:val="001F1760"/>
    <w:rsid w:val="001F24CE"/>
    <w:rsid w:val="001F54EB"/>
    <w:rsid w:val="0020118A"/>
    <w:rsid w:val="00203824"/>
    <w:rsid w:val="002055A8"/>
    <w:rsid w:val="002121BD"/>
    <w:rsid w:val="002203A7"/>
    <w:rsid w:val="0022045D"/>
    <w:rsid w:val="00222DA2"/>
    <w:rsid w:val="002240C3"/>
    <w:rsid w:val="002263C6"/>
    <w:rsid w:val="00226721"/>
    <w:rsid w:val="00231363"/>
    <w:rsid w:val="00231C2D"/>
    <w:rsid w:val="00231F36"/>
    <w:rsid w:val="0023756B"/>
    <w:rsid w:val="00237B71"/>
    <w:rsid w:val="00240DFD"/>
    <w:rsid w:val="00240F2A"/>
    <w:rsid w:val="002454D1"/>
    <w:rsid w:val="002505DE"/>
    <w:rsid w:val="00252632"/>
    <w:rsid w:val="00255A97"/>
    <w:rsid w:val="00255BB4"/>
    <w:rsid w:val="00260744"/>
    <w:rsid w:val="002657F4"/>
    <w:rsid w:val="002660FC"/>
    <w:rsid w:val="002670C6"/>
    <w:rsid w:val="00267958"/>
    <w:rsid w:val="00270220"/>
    <w:rsid w:val="0027358F"/>
    <w:rsid w:val="00274B25"/>
    <w:rsid w:val="00275039"/>
    <w:rsid w:val="00275446"/>
    <w:rsid w:val="00275899"/>
    <w:rsid w:val="002776CA"/>
    <w:rsid w:val="002817FB"/>
    <w:rsid w:val="00283B00"/>
    <w:rsid w:val="00283CBC"/>
    <w:rsid w:val="00286665"/>
    <w:rsid w:val="00290587"/>
    <w:rsid w:val="00291B1A"/>
    <w:rsid w:val="00291FAB"/>
    <w:rsid w:val="002951C3"/>
    <w:rsid w:val="002A07B3"/>
    <w:rsid w:val="002A3193"/>
    <w:rsid w:val="002A371A"/>
    <w:rsid w:val="002B4D95"/>
    <w:rsid w:val="002C1DFC"/>
    <w:rsid w:val="002C517E"/>
    <w:rsid w:val="002D7330"/>
    <w:rsid w:val="002D7870"/>
    <w:rsid w:val="002E0FB4"/>
    <w:rsid w:val="002E5138"/>
    <w:rsid w:val="002E5D8A"/>
    <w:rsid w:val="002E6702"/>
    <w:rsid w:val="002E6FC5"/>
    <w:rsid w:val="002E7C8B"/>
    <w:rsid w:val="002F150E"/>
    <w:rsid w:val="002F21F7"/>
    <w:rsid w:val="002F3E41"/>
    <w:rsid w:val="00302BA7"/>
    <w:rsid w:val="00303C10"/>
    <w:rsid w:val="00304AC9"/>
    <w:rsid w:val="00305BCE"/>
    <w:rsid w:val="003064E5"/>
    <w:rsid w:val="0031273A"/>
    <w:rsid w:val="00315C73"/>
    <w:rsid w:val="0032315A"/>
    <w:rsid w:val="003237B7"/>
    <w:rsid w:val="00326037"/>
    <w:rsid w:val="0033120F"/>
    <w:rsid w:val="00331E4D"/>
    <w:rsid w:val="00332ADC"/>
    <w:rsid w:val="003342CF"/>
    <w:rsid w:val="003360A8"/>
    <w:rsid w:val="00337423"/>
    <w:rsid w:val="003377B5"/>
    <w:rsid w:val="00337C8C"/>
    <w:rsid w:val="003400B8"/>
    <w:rsid w:val="00340C8B"/>
    <w:rsid w:val="00340CC8"/>
    <w:rsid w:val="0034193B"/>
    <w:rsid w:val="00344457"/>
    <w:rsid w:val="00351D6D"/>
    <w:rsid w:val="0035218C"/>
    <w:rsid w:val="00353FC8"/>
    <w:rsid w:val="00354A80"/>
    <w:rsid w:val="00355CB0"/>
    <w:rsid w:val="00360A3A"/>
    <w:rsid w:val="003630F0"/>
    <w:rsid w:val="003671EA"/>
    <w:rsid w:val="003705CE"/>
    <w:rsid w:val="00370B10"/>
    <w:rsid w:val="0037122D"/>
    <w:rsid w:val="00377256"/>
    <w:rsid w:val="00377CDF"/>
    <w:rsid w:val="003816BA"/>
    <w:rsid w:val="00382CDA"/>
    <w:rsid w:val="003872EE"/>
    <w:rsid w:val="00394DF7"/>
    <w:rsid w:val="00395FA0"/>
    <w:rsid w:val="00396966"/>
    <w:rsid w:val="00397F72"/>
    <w:rsid w:val="003A091B"/>
    <w:rsid w:val="003A35E5"/>
    <w:rsid w:val="003A3A28"/>
    <w:rsid w:val="003B0CA9"/>
    <w:rsid w:val="003B1856"/>
    <w:rsid w:val="003B7ADF"/>
    <w:rsid w:val="003B7E08"/>
    <w:rsid w:val="003C0A7F"/>
    <w:rsid w:val="003C1F32"/>
    <w:rsid w:val="003C4F0E"/>
    <w:rsid w:val="003C5D9D"/>
    <w:rsid w:val="003C66FD"/>
    <w:rsid w:val="003C6BA1"/>
    <w:rsid w:val="003D0E83"/>
    <w:rsid w:val="003D1C1D"/>
    <w:rsid w:val="003D45A3"/>
    <w:rsid w:val="003D5AD4"/>
    <w:rsid w:val="003D70D1"/>
    <w:rsid w:val="003D71B2"/>
    <w:rsid w:val="003E08F7"/>
    <w:rsid w:val="003E2F3C"/>
    <w:rsid w:val="003E4034"/>
    <w:rsid w:val="003E434F"/>
    <w:rsid w:val="003F3BF5"/>
    <w:rsid w:val="003F3F91"/>
    <w:rsid w:val="003F591D"/>
    <w:rsid w:val="003F5D41"/>
    <w:rsid w:val="003F7072"/>
    <w:rsid w:val="00404A52"/>
    <w:rsid w:val="00410BFD"/>
    <w:rsid w:val="00416BB4"/>
    <w:rsid w:val="0041723A"/>
    <w:rsid w:val="00420DEF"/>
    <w:rsid w:val="0042170E"/>
    <w:rsid w:val="00425554"/>
    <w:rsid w:val="00425BAC"/>
    <w:rsid w:val="00427F68"/>
    <w:rsid w:val="004336D3"/>
    <w:rsid w:val="00437EF9"/>
    <w:rsid w:val="00437F83"/>
    <w:rsid w:val="0044216A"/>
    <w:rsid w:val="0044328E"/>
    <w:rsid w:val="00443718"/>
    <w:rsid w:val="004441F5"/>
    <w:rsid w:val="0044652B"/>
    <w:rsid w:val="00447827"/>
    <w:rsid w:val="00447C7C"/>
    <w:rsid w:val="00451AA8"/>
    <w:rsid w:val="00452727"/>
    <w:rsid w:val="00453140"/>
    <w:rsid w:val="00454D12"/>
    <w:rsid w:val="00455F73"/>
    <w:rsid w:val="004573FE"/>
    <w:rsid w:val="0046061B"/>
    <w:rsid w:val="0046396B"/>
    <w:rsid w:val="004639B8"/>
    <w:rsid w:val="00467F25"/>
    <w:rsid w:val="00470138"/>
    <w:rsid w:val="004772D1"/>
    <w:rsid w:val="004776CF"/>
    <w:rsid w:val="00481761"/>
    <w:rsid w:val="00484234"/>
    <w:rsid w:val="00485D37"/>
    <w:rsid w:val="004923D1"/>
    <w:rsid w:val="00494474"/>
    <w:rsid w:val="00496242"/>
    <w:rsid w:val="004967DF"/>
    <w:rsid w:val="004A0633"/>
    <w:rsid w:val="004A0E9B"/>
    <w:rsid w:val="004A6D8B"/>
    <w:rsid w:val="004A7E2D"/>
    <w:rsid w:val="004B40C8"/>
    <w:rsid w:val="004B5AD0"/>
    <w:rsid w:val="004B7B9E"/>
    <w:rsid w:val="004C15C5"/>
    <w:rsid w:val="004C23BC"/>
    <w:rsid w:val="004C50BE"/>
    <w:rsid w:val="004C65C7"/>
    <w:rsid w:val="004C6957"/>
    <w:rsid w:val="004D05C0"/>
    <w:rsid w:val="004D2CB3"/>
    <w:rsid w:val="004D2D8F"/>
    <w:rsid w:val="004D4DBE"/>
    <w:rsid w:val="004D52D0"/>
    <w:rsid w:val="004E1800"/>
    <w:rsid w:val="004E6ACD"/>
    <w:rsid w:val="004F2041"/>
    <w:rsid w:val="004F21C0"/>
    <w:rsid w:val="004F60D7"/>
    <w:rsid w:val="004F66C9"/>
    <w:rsid w:val="004F6F02"/>
    <w:rsid w:val="00501539"/>
    <w:rsid w:val="0050353F"/>
    <w:rsid w:val="005056DA"/>
    <w:rsid w:val="005073CA"/>
    <w:rsid w:val="00507C46"/>
    <w:rsid w:val="0051172B"/>
    <w:rsid w:val="005144B1"/>
    <w:rsid w:val="00521A2F"/>
    <w:rsid w:val="005266A9"/>
    <w:rsid w:val="0053062A"/>
    <w:rsid w:val="00531496"/>
    <w:rsid w:val="00532A21"/>
    <w:rsid w:val="005356B4"/>
    <w:rsid w:val="005373A2"/>
    <w:rsid w:val="0054584F"/>
    <w:rsid w:val="00545FAB"/>
    <w:rsid w:val="00547287"/>
    <w:rsid w:val="00551816"/>
    <w:rsid w:val="0055418F"/>
    <w:rsid w:val="005552F3"/>
    <w:rsid w:val="00557D9F"/>
    <w:rsid w:val="00561DC2"/>
    <w:rsid w:val="0056216F"/>
    <w:rsid w:val="005660D8"/>
    <w:rsid w:val="00566F6A"/>
    <w:rsid w:val="00567AE8"/>
    <w:rsid w:val="00570571"/>
    <w:rsid w:val="00570FF9"/>
    <w:rsid w:val="005730E0"/>
    <w:rsid w:val="0057455C"/>
    <w:rsid w:val="00575C6F"/>
    <w:rsid w:val="0057696F"/>
    <w:rsid w:val="00580629"/>
    <w:rsid w:val="00584597"/>
    <w:rsid w:val="0058469E"/>
    <w:rsid w:val="0058480E"/>
    <w:rsid w:val="005865A9"/>
    <w:rsid w:val="00586BC5"/>
    <w:rsid w:val="00590B13"/>
    <w:rsid w:val="00596AD8"/>
    <w:rsid w:val="00596FB6"/>
    <w:rsid w:val="005A4225"/>
    <w:rsid w:val="005A45B1"/>
    <w:rsid w:val="005A575F"/>
    <w:rsid w:val="005A73B7"/>
    <w:rsid w:val="005A7AF9"/>
    <w:rsid w:val="005B0AE5"/>
    <w:rsid w:val="005C1772"/>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483B"/>
    <w:rsid w:val="005E525B"/>
    <w:rsid w:val="005E77D6"/>
    <w:rsid w:val="005F552C"/>
    <w:rsid w:val="00612827"/>
    <w:rsid w:val="0061328E"/>
    <w:rsid w:val="00613D20"/>
    <w:rsid w:val="00615675"/>
    <w:rsid w:val="00615B28"/>
    <w:rsid w:val="006169A9"/>
    <w:rsid w:val="006236E8"/>
    <w:rsid w:val="00624558"/>
    <w:rsid w:val="00624EAC"/>
    <w:rsid w:val="00626466"/>
    <w:rsid w:val="0063099A"/>
    <w:rsid w:val="006318FA"/>
    <w:rsid w:val="006322A2"/>
    <w:rsid w:val="006338B9"/>
    <w:rsid w:val="00634E08"/>
    <w:rsid w:val="00637305"/>
    <w:rsid w:val="006420A8"/>
    <w:rsid w:val="00643C8B"/>
    <w:rsid w:val="00645D64"/>
    <w:rsid w:val="006563E6"/>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B1CEE"/>
    <w:rsid w:val="006B2F4E"/>
    <w:rsid w:val="006B33A7"/>
    <w:rsid w:val="006B516C"/>
    <w:rsid w:val="006C226F"/>
    <w:rsid w:val="006D0BA9"/>
    <w:rsid w:val="006D1608"/>
    <w:rsid w:val="006D207E"/>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322F"/>
    <w:rsid w:val="00735168"/>
    <w:rsid w:val="00735EEB"/>
    <w:rsid w:val="00737144"/>
    <w:rsid w:val="00740CD5"/>
    <w:rsid w:val="00742118"/>
    <w:rsid w:val="00750C2D"/>
    <w:rsid w:val="00752C9F"/>
    <w:rsid w:val="00753312"/>
    <w:rsid w:val="007535A8"/>
    <w:rsid w:val="00753BFF"/>
    <w:rsid w:val="00755CA8"/>
    <w:rsid w:val="00772D72"/>
    <w:rsid w:val="0077539A"/>
    <w:rsid w:val="0078127D"/>
    <w:rsid w:val="00784301"/>
    <w:rsid w:val="00785E7A"/>
    <w:rsid w:val="00786BB8"/>
    <w:rsid w:val="00786BDD"/>
    <w:rsid w:val="00790613"/>
    <w:rsid w:val="00791235"/>
    <w:rsid w:val="007A0E98"/>
    <w:rsid w:val="007A2989"/>
    <w:rsid w:val="007A4618"/>
    <w:rsid w:val="007A616D"/>
    <w:rsid w:val="007A6DEF"/>
    <w:rsid w:val="007A716B"/>
    <w:rsid w:val="007B24CD"/>
    <w:rsid w:val="007B2CBA"/>
    <w:rsid w:val="007B474B"/>
    <w:rsid w:val="007B7EE4"/>
    <w:rsid w:val="007C204C"/>
    <w:rsid w:val="007C2067"/>
    <w:rsid w:val="007C7454"/>
    <w:rsid w:val="007D0144"/>
    <w:rsid w:val="007D21C4"/>
    <w:rsid w:val="007D2EF2"/>
    <w:rsid w:val="007D302A"/>
    <w:rsid w:val="007D404F"/>
    <w:rsid w:val="007D459D"/>
    <w:rsid w:val="007D4E40"/>
    <w:rsid w:val="007D5CCC"/>
    <w:rsid w:val="007D6DF0"/>
    <w:rsid w:val="007E0B8C"/>
    <w:rsid w:val="007E123D"/>
    <w:rsid w:val="007E5EFF"/>
    <w:rsid w:val="007F27A3"/>
    <w:rsid w:val="007F418A"/>
    <w:rsid w:val="007F6F85"/>
    <w:rsid w:val="0080220E"/>
    <w:rsid w:val="00805CFC"/>
    <w:rsid w:val="00810573"/>
    <w:rsid w:val="00812242"/>
    <w:rsid w:val="00814397"/>
    <w:rsid w:val="00816D94"/>
    <w:rsid w:val="00817539"/>
    <w:rsid w:val="008203A6"/>
    <w:rsid w:val="00821576"/>
    <w:rsid w:val="008217E7"/>
    <w:rsid w:val="00822D10"/>
    <w:rsid w:val="00824D78"/>
    <w:rsid w:val="00824DFB"/>
    <w:rsid w:val="00835159"/>
    <w:rsid w:val="00841E13"/>
    <w:rsid w:val="0084248D"/>
    <w:rsid w:val="00842B13"/>
    <w:rsid w:val="008445AD"/>
    <w:rsid w:val="00845420"/>
    <w:rsid w:val="00851265"/>
    <w:rsid w:val="00854580"/>
    <w:rsid w:val="008560D4"/>
    <w:rsid w:val="008614B5"/>
    <w:rsid w:val="0086227E"/>
    <w:rsid w:val="00865B16"/>
    <w:rsid w:val="00867B33"/>
    <w:rsid w:val="00871683"/>
    <w:rsid w:val="008717F2"/>
    <w:rsid w:val="00873A1B"/>
    <w:rsid w:val="008745FA"/>
    <w:rsid w:val="0087462D"/>
    <w:rsid w:val="00876D65"/>
    <w:rsid w:val="008777CB"/>
    <w:rsid w:val="00880139"/>
    <w:rsid w:val="00881C46"/>
    <w:rsid w:val="008826B2"/>
    <w:rsid w:val="00882A8E"/>
    <w:rsid w:val="0088707C"/>
    <w:rsid w:val="008918D6"/>
    <w:rsid w:val="00895A3D"/>
    <w:rsid w:val="00896AEB"/>
    <w:rsid w:val="008A0473"/>
    <w:rsid w:val="008A2292"/>
    <w:rsid w:val="008A2C71"/>
    <w:rsid w:val="008A6268"/>
    <w:rsid w:val="008A6D37"/>
    <w:rsid w:val="008A7B03"/>
    <w:rsid w:val="008B2637"/>
    <w:rsid w:val="008B7AF5"/>
    <w:rsid w:val="008C04A7"/>
    <w:rsid w:val="008C1982"/>
    <w:rsid w:val="008C1C65"/>
    <w:rsid w:val="008D5EA4"/>
    <w:rsid w:val="008D690D"/>
    <w:rsid w:val="008E1A32"/>
    <w:rsid w:val="008E3BCB"/>
    <w:rsid w:val="008E4C38"/>
    <w:rsid w:val="008E4D6E"/>
    <w:rsid w:val="008E74E4"/>
    <w:rsid w:val="008E7B5B"/>
    <w:rsid w:val="008F258C"/>
    <w:rsid w:val="008F3EE1"/>
    <w:rsid w:val="008F40E0"/>
    <w:rsid w:val="00901F37"/>
    <w:rsid w:val="009034DB"/>
    <w:rsid w:val="009036EF"/>
    <w:rsid w:val="0090396C"/>
    <w:rsid w:val="009050BF"/>
    <w:rsid w:val="00905837"/>
    <w:rsid w:val="00910179"/>
    <w:rsid w:val="00912DA8"/>
    <w:rsid w:val="00912F23"/>
    <w:rsid w:val="0091388C"/>
    <w:rsid w:val="00923276"/>
    <w:rsid w:val="00923DCB"/>
    <w:rsid w:val="00926E76"/>
    <w:rsid w:val="0093102E"/>
    <w:rsid w:val="009322E8"/>
    <w:rsid w:val="00941D2D"/>
    <w:rsid w:val="0094397C"/>
    <w:rsid w:val="00946549"/>
    <w:rsid w:val="00946FE9"/>
    <w:rsid w:val="00953FCA"/>
    <w:rsid w:val="00955824"/>
    <w:rsid w:val="00955BCB"/>
    <w:rsid w:val="00955D5E"/>
    <w:rsid w:val="00955E85"/>
    <w:rsid w:val="00960BA6"/>
    <w:rsid w:val="00961956"/>
    <w:rsid w:val="00961E65"/>
    <w:rsid w:val="00962965"/>
    <w:rsid w:val="00962F88"/>
    <w:rsid w:val="00964FC1"/>
    <w:rsid w:val="00970F70"/>
    <w:rsid w:val="009801D2"/>
    <w:rsid w:val="009846E7"/>
    <w:rsid w:val="0098595E"/>
    <w:rsid w:val="009876B8"/>
    <w:rsid w:val="00987B8F"/>
    <w:rsid w:val="0099185D"/>
    <w:rsid w:val="009935C5"/>
    <w:rsid w:val="00994B4F"/>
    <w:rsid w:val="009A0F80"/>
    <w:rsid w:val="009A586A"/>
    <w:rsid w:val="009A6121"/>
    <w:rsid w:val="009A7B26"/>
    <w:rsid w:val="009B1ADF"/>
    <w:rsid w:val="009B2D17"/>
    <w:rsid w:val="009B35B5"/>
    <w:rsid w:val="009B6B85"/>
    <w:rsid w:val="009C0BAB"/>
    <w:rsid w:val="009C116F"/>
    <w:rsid w:val="009C1846"/>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6FCD"/>
    <w:rsid w:val="009E7802"/>
    <w:rsid w:val="009F22CF"/>
    <w:rsid w:val="009F36A2"/>
    <w:rsid w:val="009F372B"/>
    <w:rsid w:val="009F414E"/>
    <w:rsid w:val="009F44E9"/>
    <w:rsid w:val="009F534A"/>
    <w:rsid w:val="009F54F3"/>
    <w:rsid w:val="00A01AB7"/>
    <w:rsid w:val="00A03332"/>
    <w:rsid w:val="00A0379C"/>
    <w:rsid w:val="00A10100"/>
    <w:rsid w:val="00A10E3B"/>
    <w:rsid w:val="00A17D70"/>
    <w:rsid w:val="00A2012D"/>
    <w:rsid w:val="00A21725"/>
    <w:rsid w:val="00A256CA"/>
    <w:rsid w:val="00A25C2C"/>
    <w:rsid w:val="00A3597F"/>
    <w:rsid w:val="00A424A9"/>
    <w:rsid w:val="00A4288C"/>
    <w:rsid w:val="00A44807"/>
    <w:rsid w:val="00A45CBC"/>
    <w:rsid w:val="00A46440"/>
    <w:rsid w:val="00A47F28"/>
    <w:rsid w:val="00A5080A"/>
    <w:rsid w:val="00A55819"/>
    <w:rsid w:val="00A6503A"/>
    <w:rsid w:val="00A65820"/>
    <w:rsid w:val="00A65A94"/>
    <w:rsid w:val="00A6609B"/>
    <w:rsid w:val="00A7130A"/>
    <w:rsid w:val="00A718D9"/>
    <w:rsid w:val="00A750F3"/>
    <w:rsid w:val="00A90917"/>
    <w:rsid w:val="00A90B99"/>
    <w:rsid w:val="00A91E24"/>
    <w:rsid w:val="00A92A6F"/>
    <w:rsid w:val="00A978AF"/>
    <w:rsid w:val="00AA02A3"/>
    <w:rsid w:val="00AA1907"/>
    <w:rsid w:val="00AA22AF"/>
    <w:rsid w:val="00AB0F85"/>
    <w:rsid w:val="00AB1AA7"/>
    <w:rsid w:val="00AB4FE1"/>
    <w:rsid w:val="00AB6DDF"/>
    <w:rsid w:val="00AC3232"/>
    <w:rsid w:val="00AC3B86"/>
    <w:rsid w:val="00AC5C9B"/>
    <w:rsid w:val="00AD1098"/>
    <w:rsid w:val="00AD6741"/>
    <w:rsid w:val="00AE0715"/>
    <w:rsid w:val="00AE5249"/>
    <w:rsid w:val="00AE55F7"/>
    <w:rsid w:val="00AF1DCC"/>
    <w:rsid w:val="00AF44A1"/>
    <w:rsid w:val="00AF6CB8"/>
    <w:rsid w:val="00B0116C"/>
    <w:rsid w:val="00B032B4"/>
    <w:rsid w:val="00B033EB"/>
    <w:rsid w:val="00B12E1A"/>
    <w:rsid w:val="00B163A9"/>
    <w:rsid w:val="00B206B9"/>
    <w:rsid w:val="00B22F4A"/>
    <w:rsid w:val="00B2478F"/>
    <w:rsid w:val="00B27ECA"/>
    <w:rsid w:val="00B30F7D"/>
    <w:rsid w:val="00B31B3D"/>
    <w:rsid w:val="00B32BC7"/>
    <w:rsid w:val="00B37780"/>
    <w:rsid w:val="00B471DA"/>
    <w:rsid w:val="00B4727F"/>
    <w:rsid w:val="00B53DAB"/>
    <w:rsid w:val="00B543F4"/>
    <w:rsid w:val="00B55568"/>
    <w:rsid w:val="00B563C0"/>
    <w:rsid w:val="00B568D2"/>
    <w:rsid w:val="00B56D08"/>
    <w:rsid w:val="00B62159"/>
    <w:rsid w:val="00B70D25"/>
    <w:rsid w:val="00B77767"/>
    <w:rsid w:val="00B84BDC"/>
    <w:rsid w:val="00B93085"/>
    <w:rsid w:val="00BA49B1"/>
    <w:rsid w:val="00BA584F"/>
    <w:rsid w:val="00BA5E7B"/>
    <w:rsid w:val="00BA76C7"/>
    <w:rsid w:val="00BB2A81"/>
    <w:rsid w:val="00BB7347"/>
    <w:rsid w:val="00BB749E"/>
    <w:rsid w:val="00BC0591"/>
    <w:rsid w:val="00BC5230"/>
    <w:rsid w:val="00BC58FD"/>
    <w:rsid w:val="00BD4489"/>
    <w:rsid w:val="00BD7EC9"/>
    <w:rsid w:val="00BE0E0C"/>
    <w:rsid w:val="00BE1CD6"/>
    <w:rsid w:val="00BE24C6"/>
    <w:rsid w:val="00BE3961"/>
    <w:rsid w:val="00BE73C5"/>
    <w:rsid w:val="00BF07B8"/>
    <w:rsid w:val="00BF30BC"/>
    <w:rsid w:val="00BF506D"/>
    <w:rsid w:val="00C00745"/>
    <w:rsid w:val="00C00823"/>
    <w:rsid w:val="00C0093B"/>
    <w:rsid w:val="00C071B3"/>
    <w:rsid w:val="00C0797F"/>
    <w:rsid w:val="00C105EC"/>
    <w:rsid w:val="00C1214E"/>
    <w:rsid w:val="00C1657D"/>
    <w:rsid w:val="00C21B27"/>
    <w:rsid w:val="00C22525"/>
    <w:rsid w:val="00C23DE8"/>
    <w:rsid w:val="00C24179"/>
    <w:rsid w:val="00C265CF"/>
    <w:rsid w:val="00C274A9"/>
    <w:rsid w:val="00C27E12"/>
    <w:rsid w:val="00C32431"/>
    <w:rsid w:val="00C43340"/>
    <w:rsid w:val="00C44D3E"/>
    <w:rsid w:val="00C46AC5"/>
    <w:rsid w:val="00C47117"/>
    <w:rsid w:val="00C52337"/>
    <w:rsid w:val="00C62646"/>
    <w:rsid w:val="00C63331"/>
    <w:rsid w:val="00C6637A"/>
    <w:rsid w:val="00C668F3"/>
    <w:rsid w:val="00C7387C"/>
    <w:rsid w:val="00C8393D"/>
    <w:rsid w:val="00C8404D"/>
    <w:rsid w:val="00C90B0B"/>
    <w:rsid w:val="00C92590"/>
    <w:rsid w:val="00CA03C3"/>
    <w:rsid w:val="00CA0D3C"/>
    <w:rsid w:val="00CA4C5D"/>
    <w:rsid w:val="00CA6AF8"/>
    <w:rsid w:val="00CA7AC8"/>
    <w:rsid w:val="00CB2FEF"/>
    <w:rsid w:val="00CB313E"/>
    <w:rsid w:val="00CB3219"/>
    <w:rsid w:val="00CB5B2B"/>
    <w:rsid w:val="00CB6937"/>
    <w:rsid w:val="00CC1607"/>
    <w:rsid w:val="00CC62EB"/>
    <w:rsid w:val="00CD1190"/>
    <w:rsid w:val="00CD6707"/>
    <w:rsid w:val="00CE3238"/>
    <w:rsid w:val="00CE472F"/>
    <w:rsid w:val="00CE6F6D"/>
    <w:rsid w:val="00CF1DCE"/>
    <w:rsid w:val="00CF2CCE"/>
    <w:rsid w:val="00CF2F22"/>
    <w:rsid w:val="00CF3019"/>
    <w:rsid w:val="00CF479F"/>
    <w:rsid w:val="00CF5E44"/>
    <w:rsid w:val="00CF6651"/>
    <w:rsid w:val="00D03BF9"/>
    <w:rsid w:val="00D03E6D"/>
    <w:rsid w:val="00D072C6"/>
    <w:rsid w:val="00D078DF"/>
    <w:rsid w:val="00D1036E"/>
    <w:rsid w:val="00D103DA"/>
    <w:rsid w:val="00D11110"/>
    <w:rsid w:val="00D229A9"/>
    <w:rsid w:val="00D250B7"/>
    <w:rsid w:val="00D2565A"/>
    <w:rsid w:val="00D25D1D"/>
    <w:rsid w:val="00D2661E"/>
    <w:rsid w:val="00D27FF4"/>
    <w:rsid w:val="00D30654"/>
    <w:rsid w:val="00D3521D"/>
    <w:rsid w:val="00D45AF9"/>
    <w:rsid w:val="00D46C4A"/>
    <w:rsid w:val="00D51804"/>
    <w:rsid w:val="00D52134"/>
    <w:rsid w:val="00D53103"/>
    <w:rsid w:val="00D541ED"/>
    <w:rsid w:val="00D54AA6"/>
    <w:rsid w:val="00D563AC"/>
    <w:rsid w:val="00D60505"/>
    <w:rsid w:val="00D60D65"/>
    <w:rsid w:val="00D63975"/>
    <w:rsid w:val="00D667CD"/>
    <w:rsid w:val="00D707AB"/>
    <w:rsid w:val="00D72CE5"/>
    <w:rsid w:val="00D75276"/>
    <w:rsid w:val="00D75BCB"/>
    <w:rsid w:val="00D8116D"/>
    <w:rsid w:val="00D82135"/>
    <w:rsid w:val="00D82938"/>
    <w:rsid w:val="00D834E1"/>
    <w:rsid w:val="00D84C99"/>
    <w:rsid w:val="00D861F1"/>
    <w:rsid w:val="00D92489"/>
    <w:rsid w:val="00D94442"/>
    <w:rsid w:val="00D9563D"/>
    <w:rsid w:val="00D963A7"/>
    <w:rsid w:val="00D9716E"/>
    <w:rsid w:val="00D97691"/>
    <w:rsid w:val="00D97C76"/>
    <w:rsid w:val="00DA0C25"/>
    <w:rsid w:val="00DA58FD"/>
    <w:rsid w:val="00DA67C6"/>
    <w:rsid w:val="00DB0203"/>
    <w:rsid w:val="00DB1306"/>
    <w:rsid w:val="00DB6AF1"/>
    <w:rsid w:val="00DC1248"/>
    <w:rsid w:val="00DC2DC1"/>
    <w:rsid w:val="00DC4A98"/>
    <w:rsid w:val="00DC4FC8"/>
    <w:rsid w:val="00DC51E5"/>
    <w:rsid w:val="00DC65E3"/>
    <w:rsid w:val="00DD189F"/>
    <w:rsid w:val="00DD358A"/>
    <w:rsid w:val="00DD4667"/>
    <w:rsid w:val="00DD5CCD"/>
    <w:rsid w:val="00DD7D67"/>
    <w:rsid w:val="00DE0F7D"/>
    <w:rsid w:val="00DE406C"/>
    <w:rsid w:val="00DE63A0"/>
    <w:rsid w:val="00DF0A56"/>
    <w:rsid w:val="00DF1125"/>
    <w:rsid w:val="00DF393B"/>
    <w:rsid w:val="00DF475B"/>
    <w:rsid w:val="00E0046E"/>
    <w:rsid w:val="00E0393C"/>
    <w:rsid w:val="00E0548C"/>
    <w:rsid w:val="00E0681E"/>
    <w:rsid w:val="00E14BBE"/>
    <w:rsid w:val="00E15348"/>
    <w:rsid w:val="00E15450"/>
    <w:rsid w:val="00E1546D"/>
    <w:rsid w:val="00E15CE1"/>
    <w:rsid w:val="00E163AF"/>
    <w:rsid w:val="00E21C05"/>
    <w:rsid w:val="00E24003"/>
    <w:rsid w:val="00E30138"/>
    <w:rsid w:val="00E34A10"/>
    <w:rsid w:val="00E378EE"/>
    <w:rsid w:val="00E40984"/>
    <w:rsid w:val="00E440CA"/>
    <w:rsid w:val="00E44559"/>
    <w:rsid w:val="00E46412"/>
    <w:rsid w:val="00E47787"/>
    <w:rsid w:val="00E51AFA"/>
    <w:rsid w:val="00E52C71"/>
    <w:rsid w:val="00E53197"/>
    <w:rsid w:val="00E54D2F"/>
    <w:rsid w:val="00E62ABA"/>
    <w:rsid w:val="00E6658F"/>
    <w:rsid w:val="00E672F4"/>
    <w:rsid w:val="00E673E1"/>
    <w:rsid w:val="00E80467"/>
    <w:rsid w:val="00E84165"/>
    <w:rsid w:val="00E90FE2"/>
    <w:rsid w:val="00E91C81"/>
    <w:rsid w:val="00E9620E"/>
    <w:rsid w:val="00E96B14"/>
    <w:rsid w:val="00EA3011"/>
    <w:rsid w:val="00EA3B02"/>
    <w:rsid w:val="00EA3D13"/>
    <w:rsid w:val="00EA4915"/>
    <w:rsid w:val="00EA5F45"/>
    <w:rsid w:val="00EA6FBD"/>
    <w:rsid w:val="00EB0BEF"/>
    <w:rsid w:val="00EC0B4F"/>
    <w:rsid w:val="00EC15C4"/>
    <w:rsid w:val="00EC16C6"/>
    <w:rsid w:val="00EC4995"/>
    <w:rsid w:val="00EC7118"/>
    <w:rsid w:val="00ED2A26"/>
    <w:rsid w:val="00ED3EDD"/>
    <w:rsid w:val="00ED500C"/>
    <w:rsid w:val="00ED78DC"/>
    <w:rsid w:val="00EE1C36"/>
    <w:rsid w:val="00EE2656"/>
    <w:rsid w:val="00EE755D"/>
    <w:rsid w:val="00EE7919"/>
    <w:rsid w:val="00EF1FAC"/>
    <w:rsid w:val="00EF21CA"/>
    <w:rsid w:val="00EF394C"/>
    <w:rsid w:val="00EF3F2B"/>
    <w:rsid w:val="00F00F7A"/>
    <w:rsid w:val="00F041CB"/>
    <w:rsid w:val="00F04565"/>
    <w:rsid w:val="00F0659E"/>
    <w:rsid w:val="00F13AD7"/>
    <w:rsid w:val="00F14912"/>
    <w:rsid w:val="00F153DA"/>
    <w:rsid w:val="00F3027C"/>
    <w:rsid w:val="00F31215"/>
    <w:rsid w:val="00F32174"/>
    <w:rsid w:val="00F33EE1"/>
    <w:rsid w:val="00F3486C"/>
    <w:rsid w:val="00F37B1B"/>
    <w:rsid w:val="00F40513"/>
    <w:rsid w:val="00F41914"/>
    <w:rsid w:val="00F420A6"/>
    <w:rsid w:val="00F44B4E"/>
    <w:rsid w:val="00F457E0"/>
    <w:rsid w:val="00F51946"/>
    <w:rsid w:val="00F61E17"/>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3537"/>
    <w:rsid w:val="00FA62B4"/>
    <w:rsid w:val="00FA66E3"/>
    <w:rsid w:val="00FA7123"/>
    <w:rsid w:val="00FB1672"/>
    <w:rsid w:val="00FB5A47"/>
    <w:rsid w:val="00FB7A88"/>
    <w:rsid w:val="00FC3B47"/>
    <w:rsid w:val="00FC533C"/>
    <w:rsid w:val="00FC54AC"/>
    <w:rsid w:val="00FD14E4"/>
    <w:rsid w:val="00FD2E02"/>
    <w:rsid w:val="00FD3D24"/>
    <w:rsid w:val="00FD46A0"/>
    <w:rsid w:val="00FE11A2"/>
    <w:rsid w:val="00FE157D"/>
    <w:rsid w:val="00FE1EB1"/>
    <w:rsid w:val="00FE26A9"/>
    <w:rsid w:val="00FE2826"/>
    <w:rsid w:val="00FE6173"/>
    <w:rsid w:val="00FE76AA"/>
    <w:rsid w:val="00FF320E"/>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7D768-755E-425C-8DDA-CBA51EA6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2364</Words>
  <Characters>13479</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cp:lastModifiedBy>
  <cp:revision>8</cp:revision>
  <cp:lastPrinted>2019-08-16T03:53:00Z</cp:lastPrinted>
  <dcterms:created xsi:type="dcterms:W3CDTF">2021-01-15T05:25:00Z</dcterms:created>
  <dcterms:modified xsi:type="dcterms:W3CDTF">2021-01-15T06:53:00Z</dcterms:modified>
</cp:coreProperties>
</file>